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73" w:rsidRDefault="003B6473"/>
    <w:p w:rsidR="003B6473" w:rsidRDefault="003B6473">
      <w:pPr>
        <w:pStyle w:val="Heading1"/>
        <w:jc w:val="center"/>
        <w:rPr>
          <w:rFonts w:ascii="Calibri" w:hAnsi="Calibri"/>
          <w:color w:val="auto"/>
          <w:sz w:val="32"/>
          <w:szCs w:val="32"/>
        </w:rPr>
      </w:pPr>
      <w:r>
        <w:rPr>
          <w:rFonts w:ascii="Calibri" w:hAnsi="Calibri"/>
          <w:color w:val="auto"/>
          <w:sz w:val="32"/>
          <w:szCs w:val="32"/>
        </w:rPr>
        <w:t xml:space="preserve">Executive Summary </w:t>
      </w:r>
    </w:p>
    <w:p w:rsidR="003B6473" w:rsidRDefault="003B6473">
      <w:pPr>
        <w:pStyle w:val="Heading2"/>
        <w:rPr>
          <w:rFonts w:ascii="Calibri" w:hAnsi="Calibri"/>
          <w:i w:val="0"/>
        </w:rPr>
      </w:pPr>
      <w:r>
        <w:rPr>
          <w:rFonts w:ascii="Calibri" w:hAnsi="Calibri"/>
          <w:i w:val="0"/>
        </w:rPr>
        <w:t>AP-05 Executive Summary - 24 CFR 91.200(c), 91.220(b)</w:t>
      </w:r>
    </w:p>
    <w:p w:rsidR="003B6473" w:rsidRDefault="003B6473">
      <w:pPr>
        <w:rPr>
          <w:b/>
          <w:sz w:val="24"/>
          <w:szCs w:val="24"/>
        </w:rPr>
      </w:pPr>
      <w:r>
        <w:rPr>
          <w:b/>
          <w:sz w:val="24"/>
          <w:szCs w:val="24"/>
        </w:rPr>
        <w:t>1.</w:t>
      </w:r>
      <w:r>
        <w:rPr>
          <w:b/>
          <w:sz w:val="24"/>
          <w:szCs w:val="24"/>
        </w:rPr>
        <w:tab/>
        <w:t>Introduction</w:t>
      </w:r>
    </w:p>
    <w:p w:rsidR="003B6473" w:rsidRDefault="003B6473">
      <w:pPr>
        <w:spacing w:beforeAutospacing="1" w:afterAutospacing="1"/>
        <w:rPr>
          <w:rFonts w:cs="Arial"/>
        </w:rPr>
      </w:pPr>
      <w:r>
        <w:rPr>
          <w:rFonts w:cs="Arial"/>
        </w:rPr>
        <w:t xml:space="preserve">The City of Sheboygan’s Annual Plan was  is a comprehensive document promoting a coordinated approach to housing and community needs, and fostering the coordination of all programs funded by the U.S. Department of Housing and Urban Development (HUD).  It provides guidance for investment of HUD dollars, as well as other federal, state, and local funding dollars.  This Plan outlines the priorities by which the City’s Community Development Block Grant (CDBG) Program will be invested over the next five years.  Every year the City will produce an Annual Action Plan to detail specific activities to carry out the Plan’s priorities and goals, which is document provides.  </w:t>
      </w:r>
    </w:p>
    <w:p w:rsidR="003B6473" w:rsidRDefault="003B6473">
      <w:pPr>
        <w:spacing w:beforeAutospacing="1" w:afterAutospacing="1"/>
        <w:rPr>
          <w:rFonts w:cs="Arial"/>
        </w:rPr>
      </w:pPr>
    </w:p>
    <w:p w:rsidR="003B6473" w:rsidRDefault="003B6473">
      <w:pPr>
        <w:rPr>
          <w:b/>
          <w:sz w:val="24"/>
          <w:szCs w:val="24"/>
        </w:rPr>
      </w:pPr>
      <w:r>
        <w:rPr>
          <w:b/>
          <w:sz w:val="24"/>
          <w:szCs w:val="24"/>
        </w:rPr>
        <w:t>2.</w:t>
      </w:r>
      <w:r>
        <w:rPr>
          <w:b/>
          <w:sz w:val="24"/>
          <w:szCs w:val="24"/>
        </w:rPr>
        <w:tab/>
        <w:t xml:space="preserve">Summarize the objectives and outcomes identified in the Plan  </w:t>
      </w:r>
    </w:p>
    <w:p w:rsidR="003B6473" w:rsidRDefault="003B6473">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rsidR="003B6473" w:rsidRDefault="003B6473">
      <w:pPr>
        <w:spacing w:beforeAutospacing="1" w:afterAutospacing="1"/>
        <w:rPr>
          <w:rFonts w:cs="Arial"/>
        </w:rPr>
      </w:pPr>
      <w:r>
        <w:rPr>
          <w:rFonts w:cs="Arial"/>
        </w:rPr>
        <w:t>Make repairs or rehab existing income-eligible owner occupied hosuing to address code issues.</w:t>
      </w:r>
    </w:p>
    <w:p w:rsidR="003B6473" w:rsidRDefault="003B6473">
      <w:pPr>
        <w:spacing w:beforeAutospacing="1" w:afterAutospacing="1"/>
        <w:rPr>
          <w:rFonts w:cs="Arial"/>
        </w:rPr>
      </w:pPr>
      <w:r>
        <w:rPr>
          <w:rFonts w:cs="Arial"/>
        </w:rPr>
        <w:t>Assist with homeownership.</w:t>
      </w:r>
    </w:p>
    <w:p w:rsidR="003B6473" w:rsidRDefault="003B6473">
      <w:pPr>
        <w:spacing w:beforeAutospacing="1" w:afterAutospacing="1"/>
        <w:rPr>
          <w:rFonts w:cs="Arial"/>
        </w:rPr>
      </w:pPr>
      <w:r>
        <w:rPr>
          <w:rFonts w:cs="Arial"/>
        </w:rPr>
        <w:t>Increase safety, provide crime protection and foster building code compliance in locally selected areas.</w:t>
      </w:r>
    </w:p>
    <w:p w:rsidR="003B6473" w:rsidRDefault="003B6473">
      <w:pPr>
        <w:spacing w:beforeAutospacing="1" w:afterAutospacing="1"/>
        <w:rPr>
          <w:rFonts w:cs="Arial"/>
        </w:rPr>
      </w:pPr>
      <w:r>
        <w:rPr>
          <w:rFonts w:cs="Arial"/>
        </w:rPr>
        <w:t>Foster and create new neighborhood associations.</w:t>
      </w:r>
    </w:p>
    <w:p w:rsidR="003B6473" w:rsidRDefault="003B6473">
      <w:pPr>
        <w:spacing w:beforeAutospacing="1" w:afterAutospacing="1"/>
        <w:rPr>
          <w:rFonts w:cs="Arial"/>
        </w:rPr>
      </w:pPr>
      <w:r>
        <w:rPr>
          <w:rFonts w:cs="Arial"/>
        </w:rPr>
        <w:t>Initate improvement efforts in locally-selected geographical areas.</w:t>
      </w:r>
    </w:p>
    <w:p w:rsidR="003B6473" w:rsidRDefault="003B6473">
      <w:pPr>
        <w:spacing w:beforeAutospacing="1" w:afterAutospacing="1"/>
        <w:rPr>
          <w:rFonts w:cs="Arial"/>
        </w:rPr>
      </w:pPr>
      <w:r>
        <w:rPr>
          <w:rFonts w:cs="Arial"/>
        </w:rPr>
        <w:t>Reduce incidents of homelessness</w:t>
      </w:r>
    </w:p>
    <w:p w:rsidR="003B6473" w:rsidRDefault="003B6473">
      <w:pPr>
        <w:spacing w:beforeAutospacing="1" w:afterAutospacing="1"/>
        <w:rPr>
          <w:rFonts w:cs="Arial"/>
        </w:rPr>
      </w:pPr>
      <w:r>
        <w:rPr>
          <w:rFonts w:cs="Arial"/>
        </w:rPr>
        <w:t>Provide assistance for historic preservation and creating permanent jobs at living wages.</w:t>
      </w:r>
    </w:p>
    <w:p w:rsidR="003B6473" w:rsidRDefault="003B6473">
      <w:pPr>
        <w:rPr>
          <w:b/>
          <w:sz w:val="24"/>
          <w:szCs w:val="24"/>
        </w:rPr>
      </w:pPr>
      <w:r>
        <w:rPr>
          <w:b/>
          <w:sz w:val="24"/>
          <w:szCs w:val="24"/>
        </w:rPr>
        <w:t>3.</w:t>
      </w:r>
      <w:r>
        <w:rPr>
          <w:b/>
          <w:sz w:val="24"/>
          <w:szCs w:val="24"/>
        </w:rPr>
        <w:tab/>
        <w:t xml:space="preserve">Evaluation of past performance </w:t>
      </w:r>
    </w:p>
    <w:p w:rsidR="003B6473" w:rsidRDefault="003B6473">
      <w:pPr>
        <w:rPr>
          <w:b/>
          <w:sz w:val="24"/>
          <w:szCs w:val="24"/>
        </w:rPr>
      </w:pPr>
      <w:r>
        <w:rPr>
          <w:sz w:val="24"/>
          <w:szCs w:val="24"/>
        </w:rPr>
        <w:t>This is an evaluation of past performance that helped lead the grantee to choose its goals or projects.</w:t>
      </w:r>
    </w:p>
    <w:p w:rsidR="003B6473" w:rsidRDefault="003B6473">
      <w:pPr>
        <w:spacing w:beforeAutospacing="1" w:afterAutospacing="1"/>
        <w:rPr>
          <w:rFonts w:cs="Arial"/>
        </w:rPr>
      </w:pPr>
      <w:r>
        <w:rPr>
          <w:rFonts w:cs="Arial"/>
        </w:rPr>
        <w:t>The City of Sheboygan has historically providing funding to non-profits, public facilities, park facilities, housing, and economic.  Our latest Consolidated Plan identified the use of the CDBG funds in targeted areas of the City. This is consistent with the City's Strategic Plan as neighborhood revitalizationa and economic development have been identified as two of the six focus areas. </w:t>
      </w:r>
    </w:p>
    <w:p w:rsidR="003B6473" w:rsidRDefault="003B6473">
      <w:pPr>
        <w:rPr>
          <w:b/>
          <w:sz w:val="24"/>
          <w:szCs w:val="24"/>
        </w:rPr>
      </w:pPr>
      <w:r>
        <w:rPr>
          <w:b/>
          <w:sz w:val="24"/>
          <w:szCs w:val="24"/>
        </w:rPr>
        <w:t>4.</w:t>
      </w:r>
      <w:r>
        <w:rPr>
          <w:b/>
          <w:sz w:val="24"/>
          <w:szCs w:val="24"/>
        </w:rPr>
        <w:tab/>
        <w:t xml:space="preserve">Summary of Citizen Participation Process and consultation process </w:t>
      </w:r>
    </w:p>
    <w:p w:rsidR="003B6473" w:rsidRDefault="003B6473">
      <w:pPr>
        <w:rPr>
          <w:b/>
          <w:sz w:val="24"/>
          <w:szCs w:val="24"/>
        </w:rPr>
      </w:pPr>
      <w:r>
        <w:rPr>
          <w:sz w:val="24"/>
          <w:szCs w:val="24"/>
        </w:rPr>
        <w:t>Summary from citizen participation section of plan.</w:t>
      </w:r>
    </w:p>
    <w:p w:rsidR="003B6473" w:rsidRDefault="003B6473">
      <w:pPr>
        <w:spacing w:beforeAutospacing="1" w:afterAutospacing="1"/>
        <w:rPr>
          <w:rFonts w:cs="Arial"/>
        </w:rPr>
      </w:pPr>
      <w:r>
        <w:rPr>
          <w:rFonts w:cs="Arial"/>
        </w:rPr>
        <w:t>(1) Once the City received our allocation for the 2017 fiscal year, our Finance and Personnel committee (consistent with our citizen participation plan) review and approved the allocations.  On July 3, 2017, the Sheboygan Common Council accepted the recommendations of the committee and approvoed the suggested allocations.  The City of Sheboygan</w:t>
      </w:r>
    </w:p>
    <w:p w:rsidR="003B6473" w:rsidRDefault="003B6473">
      <w:pPr>
        <w:spacing w:beforeAutospacing="1" w:afterAutospacing="1"/>
        <w:rPr>
          <w:rFonts w:cs="Arial"/>
        </w:rPr>
      </w:pPr>
    </w:p>
    <w:p w:rsidR="003B6473" w:rsidRDefault="003B6473">
      <w:pPr>
        <w:rPr>
          <w:b/>
          <w:sz w:val="24"/>
          <w:szCs w:val="24"/>
        </w:rPr>
      </w:pPr>
      <w:r>
        <w:rPr>
          <w:b/>
          <w:sz w:val="24"/>
          <w:szCs w:val="24"/>
        </w:rPr>
        <w:t>5.</w:t>
      </w:r>
      <w:r>
        <w:rPr>
          <w:b/>
          <w:sz w:val="24"/>
          <w:szCs w:val="24"/>
        </w:rPr>
        <w:tab/>
        <w:t>Summary of public comments</w:t>
      </w:r>
    </w:p>
    <w:p w:rsidR="003B6473" w:rsidRDefault="003B6473">
      <w:pPr>
        <w:rPr>
          <w:sz w:val="24"/>
          <w:szCs w:val="24"/>
        </w:rPr>
      </w:pPr>
      <w:r>
        <w:rPr>
          <w:sz w:val="24"/>
          <w:szCs w:val="24"/>
        </w:rPr>
        <w:t>This could be a brief narrative summary or reference an attached document from the Citizen Participation section of the Con Plan.</w:t>
      </w:r>
    </w:p>
    <w:p w:rsidR="003B6473" w:rsidRDefault="003B6473">
      <w:pPr>
        <w:rPr>
          <w:rFonts w:cs="Arial"/>
        </w:rPr>
      </w:pPr>
    </w:p>
    <w:p w:rsidR="003B6473" w:rsidRDefault="003B6473">
      <w:pPr>
        <w:rPr>
          <w:b/>
          <w:sz w:val="24"/>
          <w:szCs w:val="24"/>
        </w:rPr>
      </w:pPr>
      <w:r>
        <w:rPr>
          <w:b/>
          <w:sz w:val="24"/>
          <w:szCs w:val="24"/>
        </w:rPr>
        <w:t>6.</w:t>
      </w:r>
      <w:r>
        <w:rPr>
          <w:b/>
          <w:sz w:val="24"/>
          <w:szCs w:val="24"/>
        </w:rPr>
        <w:tab/>
        <w:t>Summary of comments or views not accepted and the reasons for not accepting them</w:t>
      </w:r>
    </w:p>
    <w:p w:rsidR="003B6473" w:rsidRDefault="003B6473">
      <w:pPr>
        <w:rPr>
          <w:rFonts w:cs="Arial"/>
        </w:rPr>
      </w:pPr>
    </w:p>
    <w:p w:rsidR="003B6473" w:rsidRDefault="003B6473">
      <w:pPr>
        <w:rPr>
          <w:b/>
          <w:sz w:val="24"/>
          <w:szCs w:val="24"/>
        </w:rPr>
      </w:pPr>
      <w:r>
        <w:rPr>
          <w:b/>
          <w:sz w:val="24"/>
          <w:szCs w:val="24"/>
        </w:rPr>
        <w:t>7.</w:t>
      </w:r>
      <w:r>
        <w:rPr>
          <w:b/>
          <w:sz w:val="24"/>
          <w:szCs w:val="24"/>
        </w:rPr>
        <w:tab/>
        <w:t>Summary</w:t>
      </w:r>
    </w:p>
    <w:p w:rsidR="003B6473" w:rsidRDefault="003B6473">
      <w:pPr>
        <w:rPr>
          <w:rFonts w:cs="Arial"/>
        </w:rPr>
      </w:pPr>
    </w:p>
    <w:p w:rsidR="003B6473" w:rsidRDefault="003B6473">
      <w:pPr>
        <w:pStyle w:val="Heading2"/>
        <w:pageBreakBefore/>
        <w:rPr>
          <w:rFonts w:ascii="Calibri" w:hAnsi="Calibri"/>
          <w:i w:val="0"/>
        </w:rPr>
        <w:sectPr w:rsidR="003B64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3B6473" w:rsidRDefault="003B6473">
      <w:pPr>
        <w:pStyle w:val="Heading2"/>
        <w:pageBreakBefore/>
        <w:rPr>
          <w:rFonts w:ascii="Calibri" w:hAnsi="Calibri"/>
          <w:i w:val="0"/>
        </w:rPr>
      </w:pPr>
      <w:r>
        <w:rPr>
          <w:rFonts w:ascii="Calibri" w:hAnsi="Calibri"/>
          <w:i w:val="0"/>
        </w:rPr>
        <w:t>PR-05 Lead &amp; Responsible Agencies – 91.200(b)</w:t>
      </w:r>
    </w:p>
    <w:p w:rsidR="003B6473" w:rsidRDefault="003B6473">
      <w:pPr>
        <w:keepNext/>
        <w:rPr>
          <w:b/>
          <w:sz w:val="24"/>
          <w:szCs w:val="24"/>
        </w:rPr>
      </w:pPr>
      <w:r>
        <w:rPr>
          <w:b/>
          <w:sz w:val="24"/>
          <w:szCs w:val="24"/>
        </w:rPr>
        <w:t>1.</w:t>
      </w:r>
      <w:r>
        <w:rPr>
          <w:b/>
          <w:sz w:val="24"/>
          <w:szCs w:val="24"/>
        </w:rPr>
        <w:tab/>
        <w:t>Agency/entity responsible for preparing/administering the Consolidated Plan</w:t>
      </w:r>
    </w:p>
    <w:p w:rsidR="003B6473" w:rsidRDefault="003B6473">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392"/>
        <w:gridCol w:w="4392"/>
      </w:tblGrid>
      <w:tr w:rsidR="003B6473">
        <w:trPr>
          <w:cantSplit/>
          <w:tblHeader/>
        </w:trPr>
        <w:tc>
          <w:tcPr>
            <w:tcW w:w="3192" w:type="dxa"/>
          </w:tcPr>
          <w:p w:rsidR="003B6473" w:rsidRDefault="003B6473">
            <w:pPr>
              <w:keepNext/>
              <w:widowControl w:val="0"/>
              <w:spacing w:after="0" w:line="240" w:lineRule="auto"/>
              <w:jc w:val="center"/>
              <w:rPr>
                <w:b/>
                <w:bCs/>
              </w:rPr>
            </w:pPr>
            <w:r>
              <w:rPr>
                <w:b/>
                <w:bCs/>
              </w:rPr>
              <w:t>Agency Role</w:t>
            </w:r>
          </w:p>
        </w:tc>
        <w:tc>
          <w:tcPr>
            <w:tcW w:w="3192" w:type="dxa"/>
          </w:tcPr>
          <w:p w:rsidR="003B6473" w:rsidRDefault="003B6473">
            <w:pPr>
              <w:keepNext/>
              <w:widowControl w:val="0"/>
              <w:spacing w:after="0" w:line="240" w:lineRule="auto"/>
              <w:jc w:val="center"/>
              <w:rPr>
                <w:b/>
                <w:bCs/>
              </w:rPr>
            </w:pPr>
            <w:r>
              <w:rPr>
                <w:b/>
                <w:bCs/>
              </w:rPr>
              <w:t>Name</w:t>
            </w:r>
          </w:p>
        </w:tc>
        <w:tc>
          <w:tcPr>
            <w:tcW w:w="3192" w:type="dxa"/>
          </w:tcPr>
          <w:p w:rsidR="003B6473" w:rsidRDefault="003B6473">
            <w:pPr>
              <w:keepNext/>
              <w:widowControl w:val="0"/>
              <w:spacing w:after="0" w:line="240" w:lineRule="auto"/>
              <w:jc w:val="center"/>
              <w:rPr>
                <w:b/>
                <w:bCs/>
              </w:rPr>
            </w:pPr>
            <w:r>
              <w:rPr>
                <w:b/>
                <w:bCs/>
              </w:rPr>
              <w:t>Department/Agency</w:t>
            </w:r>
          </w:p>
        </w:tc>
      </w:tr>
      <w:tr w:rsidR="003B6473">
        <w:trPr>
          <w:cantSplit/>
          <w:tblHeader/>
        </w:trPr>
        <w:tc>
          <w:tcPr>
            <w:tcW w:w="3192" w:type="dxa"/>
          </w:tcPr>
          <w:p w:rsidR="003B6473" w:rsidRDefault="003B6473">
            <w:pPr>
              <w:keepNext/>
              <w:widowControl w:val="0"/>
              <w:spacing w:after="0" w:line="240" w:lineRule="auto"/>
              <w:rPr>
                <w:bCs/>
              </w:rPr>
            </w:pPr>
          </w:p>
        </w:tc>
        <w:tc>
          <w:tcPr>
            <w:tcW w:w="3192" w:type="dxa"/>
          </w:tcPr>
          <w:p w:rsidR="003B6473" w:rsidRDefault="003B6473">
            <w:pPr>
              <w:keepNext/>
              <w:widowControl w:val="0"/>
              <w:spacing w:after="0" w:line="240" w:lineRule="auto"/>
              <w:rPr>
                <w:bCs/>
              </w:rPr>
            </w:pPr>
          </w:p>
        </w:tc>
        <w:tc>
          <w:tcPr>
            <w:tcW w:w="3192" w:type="dxa"/>
          </w:tcPr>
          <w:p w:rsidR="003B6473" w:rsidRDefault="003B6473">
            <w:pPr>
              <w:keepNext/>
              <w:widowControl w:val="0"/>
              <w:spacing w:after="0" w:line="240" w:lineRule="auto"/>
              <w:rPr>
                <w:bCs/>
              </w:rPr>
            </w:pPr>
          </w:p>
        </w:tc>
      </w:tr>
    </w:tbl>
    <w:p w:rsidR="003B6473" w:rsidRDefault="003B6473">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392"/>
        <w:gridCol w:w="4392"/>
      </w:tblGrid>
      <w:tr w:rsidR="003B6473">
        <w:trPr>
          <w:cantSplit/>
          <w:tblHeader/>
          <w:hidden/>
        </w:trPr>
        <w:tc>
          <w:tcPr>
            <w:tcW w:w="3192" w:type="dxa"/>
          </w:tcPr>
          <w:p w:rsidR="003B6473" w:rsidRDefault="003B6473">
            <w:pPr>
              <w:keepNext/>
              <w:widowControl w:val="0"/>
              <w:spacing w:after="0" w:line="240" w:lineRule="auto"/>
              <w:jc w:val="center"/>
              <w:rPr>
                <w:b/>
                <w:bCs/>
                <w:vanish/>
              </w:rPr>
            </w:pPr>
          </w:p>
        </w:tc>
        <w:tc>
          <w:tcPr>
            <w:tcW w:w="3192" w:type="dxa"/>
          </w:tcPr>
          <w:p w:rsidR="003B6473" w:rsidRDefault="003B6473">
            <w:pPr>
              <w:keepNext/>
              <w:widowControl w:val="0"/>
              <w:spacing w:after="0" w:line="240" w:lineRule="auto"/>
              <w:jc w:val="center"/>
              <w:rPr>
                <w:b/>
                <w:bCs/>
                <w:vanish/>
              </w:rPr>
            </w:pPr>
          </w:p>
        </w:tc>
        <w:tc>
          <w:tcPr>
            <w:tcW w:w="3192" w:type="dxa"/>
          </w:tcPr>
          <w:p w:rsidR="003B6473" w:rsidRDefault="003B6473">
            <w:pPr>
              <w:keepNext/>
              <w:widowControl w:val="0"/>
              <w:spacing w:after="0" w:line="240" w:lineRule="auto"/>
              <w:jc w:val="center"/>
              <w:rPr>
                <w:b/>
                <w:bCs/>
                <w:vanish/>
              </w:rPr>
            </w:pPr>
          </w:p>
        </w:tc>
      </w:tr>
      <w:tr w:rsidR="003B6473">
        <w:trPr>
          <w:cantSplit/>
        </w:trPr>
        <w:tc>
          <w:tcPr>
            <w:tcW w:w="0" w:type="auto"/>
          </w:tcPr>
          <w:p w:rsidR="003B6473" w:rsidRDefault="003B6473">
            <w:pPr>
              <w:spacing w:beforeAutospacing="1" w:afterAutospacing="1"/>
            </w:pPr>
            <w:r>
              <w:rPr>
                <w:color w:val="000000"/>
              </w:rPr>
              <w:t>CDBG Administrator</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Department of City Development</w:t>
            </w:r>
          </w:p>
        </w:tc>
      </w:tr>
    </w:tbl>
    <w:p w:rsidR="003B6473" w:rsidRDefault="003B6473">
      <w:pPr>
        <w:pStyle w:val="Caption"/>
        <w:jc w:val="center"/>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 Responsible Agencies</w:t>
      </w:r>
    </w:p>
    <w:p w:rsidR="003B6473" w:rsidRDefault="003B6473">
      <w:pPr>
        <w:spacing w:after="0" w:line="240" w:lineRule="auto"/>
        <w:rPr>
          <w:b/>
          <w:sz w:val="24"/>
          <w:szCs w:val="24"/>
        </w:rPr>
      </w:pPr>
    </w:p>
    <w:p w:rsidR="003B6473" w:rsidRDefault="003B6473">
      <w:pPr>
        <w:rPr>
          <w:b/>
          <w:sz w:val="24"/>
          <w:szCs w:val="24"/>
        </w:rPr>
      </w:pPr>
      <w:r>
        <w:rPr>
          <w:b/>
          <w:sz w:val="24"/>
          <w:szCs w:val="24"/>
        </w:rPr>
        <w:t>Narrative (optional)</w:t>
      </w:r>
    </w:p>
    <w:p w:rsidR="003B6473" w:rsidRDefault="003B6473">
      <w:pPr>
        <w:spacing w:beforeAutospacing="1" w:afterAutospacing="1"/>
        <w:rPr>
          <w:rFonts w:cs="Arial"/>
        </w:rPr>
      </w:pPr>
      <w:r>
        <w:rPr>
          <w:rFonts w:cs="Arial"/>
        </w:rPr>
        <w:t>The Department of Planning and Development continues to be the lead agency on administration of the City's block grant program.</w:t>
      </w:r>
    </w:p>
    <w:p w:rsidR="003B6473" w:rsidRDefault="003B6473">
      <w:pPr>
        <w:rPr>
          <w:b/>
          <w:sz w:val="24"/>
          <w:szCs w:val="24"/>
        </w:rPr>
      </w:pPr>
      <w:r>
        <w:rPr>
          <w:b/>
          <w:sz w:val="24"/>
          <w:szCs w:val="24"/>
        </w:rPr>
        <w:t>Consolidated Plan Public Contact Information</w:t>
      </w:r>
    </w:p>
    <w:p w:rsidR="003B6473" w:rsidRDefault="003B6473">
      <w:pPr>
        <w:spacing w:beforeAutospacing="1" w:afterAutospacing="1"/>
        <w:rPr>
          <w:rFonts w:cs="Arial"/>
        </w:rPr>
      </w:pPr>
      <w:r>
        <w:rPr>
          <w:rFonts w:cs="Arial"/>
        </w:rPr>
        <w:t>Chad Pelishek</w:t>
      </w:r>
      <w:r>
        <w:rPr>
          <w:rFonts w:cs="Arial"/>
        </w:rPr>
        <w:br/>
        <w:t>Director of Planning and Development</w:t>
      </w:r>
      <w:r>
        <w:rPr>
          <w:rFonts w:cs="Arial"/>
        </w:rPr>
        <w:br/>
        <w:t>City of Sheboygan</w:t>
      </w:r>
      <w:r>
        <w:rPr>
          <w:rFonts w:cs="Arial"/>
        </w:rPr>
        <w:br/>
        <w:t>828 Center Avenue, Suite 104</w:t>
      </w:r>
      <w:r>
        <w:rPr>
          <w:rFonts w:cs="Arial"/>
        </w:rPr>
        <w:br/>
        <w:t>Sheboygan, WI 53081</w:t>
      </w:r>
    </w:p>
    <w:p w:rsidR="003B6473" w:rsidRDefault="003B6473">
      <w:pPr>
        <w:spacing w:beforeAutospacing="1" w:afterAutospacing="1"/>
        <w:rPr>
          <w:rFonts w:cs="Arial"/>
        </w:rPr>
      </w:pPr>
      <w:r>
        <w:rPr>
          <w:rFonts w:cs="Arial"/>
        </w:rPr>
        <w:t>920.459.3383</w:t>
      </w:r>
      <w:r>
        <w:rPr>
          <w:rFonts w:cs="Arial"/>
        </w:rPr>
        <w:br/>
        <w:t>chad.pelishek@sheboyganwi.gov</w:t>
      </w:r>
    </w:p>
    <w:p w:rsidR="003B6473" w:rsidRDefault="003B6473">
      <w:pPr>
        <w:pStyle w:val="Heading2"/>
        <w:keepNext w:val="0"/>
        <w:pageBreakBefore/>
        <w:widowControl w:val="0"/>
        <w:rPr>
          <w:rFonts w:ascii="Calibri" w:hAnsi="Calibri"/>
          <w:i w:val="0"/>
        </w:rPr>
        <w:sectPr w:rsidR="003B6473">
          <w:pgSz w:w="15840" w:h="12240" w:orient="landscape"/>
          <w:pgMar w:top="1440" w:right="1440" w:bottom="1440" w:left="1440" w:header="720" w:footer="720" w:gutter="0"/>
          <w:cols w:space="720"/>
          <w:docGrid w:linePitch="360"/>
        </w:sectPr>
      </w:pPr>
    </w:p>
    <w:p w:rsidR="003B6473" w:rsidRDefault="003B6473">
      <w:pPr>
        <w:pStyle w:val="Heading2"/>
        <w:keepNext w:val="0"/>
        <w:pageBreakBefore/>
        <w:widowControl w:val="0"/>
        <w:rPr>
          <w:rFonts w:ascii="Calibri" w:hAnsi="Calibri"/>
          <w:i w:val="0"/>
        </w:rPr>
      </w:pPr>
      <w:r>
        <w:rPr>
          <w:rFonts w:ascii="Calibri" w:hAnsi="Calibri"/>
          <w:i w:val="0"/>
        </w:rPr>
        <w:t>AP-10 Consultation – 91.100, 91.200(b), 91.215(l)</w:t>
      </w:r>
    </w:p>
    <w:p w:rsidR="003B6473" w:rsidRDefault="003B6473">
      <w:pPr>
        <w:rPr>
          <w:b/>
          <w:sz w:val="24"/>
          <w:szCs w:val="24"/>
        </w:rPr>
      </w:pPr>
      <w:r>
        <w:rPr>
          <w:b/>
          <w:sz w:val="24"/>
          <w:szCs w:val="24"/>
        </w:rPr>
        <w:t>1.</w:t>
      </w:r>
      <w:r>
        <w:rPr>
          <w:b/>
          <w:sz w:val="24"/>
          <w:szCs w:val="24"/>
        </w:rPr>
        <w:tab/>
        <w:t>Introduction</w:t>
      </w:r>
    </w:p>
    <w:p w:rsidR="003B6473" w:rsidRDefault="003B6473">
      <w:pPr>
        <w:spacing w:beforeAutospacing="1" w:afterAutospacing="1"/>
        <w:rPr>
          <w:rFonts w:cs="Arial"/>
        </w:rPr>
      </w:pPr>
      <w:r>
        <w:rPr>
          <w:rFonts w:cs="Arial"/>
        </w:rPr>
        <w:t>The City of Sheboygan conducted consultation with citizens, municipal officials, non-profit agencies, public housing agencies, governmental agencies in preparing this plan.  The City started the process with publishing in three languages (English, Spanish and Hmong) that the City was currently accepting applications from interested parties related to eligible CDBG activities.  We also mailed a Request for Proposal to approximately 18 public service agencies and housing agencies in the community.  This is the process that we follow on a yearly basis.  Once applications are received by the deadline, city staff reviews and makes recommendations to the City's Finance and Personnel Committee as it related to funding allocations.</w:t>
      </w:r>
    </w:p>
    <w:p w:rsidR="003B6473" w:rsidRDefault="003B6473">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3B6473" w:rsidRDefault="003B6473">
      <w:pPr>
        <w:spacing w:beforeAutospacing="1" w:afterAutospacing="1"/>
        <w:rPr>
          <w:rFonts w:cs="Arial"/>
        </w:rPr>
      </w:pPr>
      <w:r>
        <w:rPr>
          <w:rFonts w:cs="Arial"/>
        </w:rPr>
        <w:t>The City of Sheboygan is committed to addressing the needs of homeless citizens, and those in threat of homelessness, in realtion to both physical and mental/behavioral health needs. The City of Sheboygan and the Sheboygan Housing Authority have a good relationship and collaborate on many projects.  Through public service allocations, the City works with the Lakeshore Community Health Center that provides behaviorial and mental health services to underserved in the community.  The City and the Sheboygan Housing Authority work hand in hand on issues of homelessness and public housing, along with the Sheboygan County CoC.  The City's Police Department works closely with the two mental health clinics and participate in a yearly mental health issues facing the community.</w:t>
      </w:r>
    </w:p>
    <w:p w:rsidR="003B6473" w:rsidRDefault="003B6473">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3B6473" w:rsidRDefault="003B6473">
      <w:pPr>
        <w:spacing w:beforeAutospacing="1" w:afterAutospacing="1"/>
        <w:rPr>
          <w:rFonts w:cs="Arial"/>
        </w:rPr>
      </w:pPr>
      <w:r>
        <w:rPr>
          <w:rFonts w:cs="Arial"/>
        </w:rPr>
        <w:t>City staff participate with the Point in Time Survey and also fund the Lakeshore CAP agency that operates the Sheboygan Housing Coalition program to provide assist to troubled renters and homeowners and helps them find housing to prevent any future homelessness from occurring. </w:t>
      </w:r>
    </w:p>
    <w:p w:rsidR="003B6473" w:rsidRDefault="003B6473">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3B6473" w:rsidRDefault="003B6473">
      <w:pPr>
        <w:spacing w:beforeAutospacing="1" w:afterAutospacing="1"/>
        <w:rPr>
          <w:rFonts w:cs="Arial"/>
        </w:rPr>
      </w:pPr>
      <w:r>
        <w:rPr>
          <w:rFonts w:cs="Arial"/>
        </w:rPr>
        <w:t>The City of Sheboygan does not apply nor receive ESG funds.  In an effort to reduce barriers to reaching the underserved, Sheboygan's Housing Coalition continues to assist the facilitation of city-wide collaborations focused on coordinating the work of housing social service agencies.</w:t>
      </w:r>
    </w:p>
    <w:p w:rsidR="003B6473" w:rsidRDefault="003B6473">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3B6473" w:rsidRDefault="003B6473">
      <w:pPr>
        <w:keepNext/>
        <w:widowControl w:val="0"/>
        <w:spacing w:after="0" w:line="240" w:lineRule="auto"/>
        <w:rPr>
          <w:b/>
          <w:bCs/>
        </w:rPr>
        <w:sectPr w:rsidR="003B6473">
          <w:pgSz w:w="12240" w:h="15840"/>
          <w:pgMar w:top="1440" w:right="1440" w:bottom="1440" w:left="1440" w:header="720" w:footer="720" w:gutter="0"/>
          <w:cols w:space="720"/>
          <w:docGrid w:linePitch="360"/>
        </w:sectPr>
      </w:pPr>
    </w:p>
    <w:p w:rsidR="003B6473" w:rsidRDefault="003B6473">
      <w:pPr>
        <w:pStyle w:val="Caption"/>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2</w:t>
      </w:r>
      <w:r>
        <w:rPr>
          <w:rFonts w:ascii="Calibri" w:hAnsi="Calibri"/>
        </w:rPr>
        <w:fldChar w:fldCharType="end"/>
      </w:r>
      <w:r>
        <w:rPr>
          <w:rFonts w:ascii="Calibri" w:hAnsi="Calibr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8360"/>
        <w:gridCol w:w="4376"/>
      </w:tblGrid>
      <w:tr w:rsidR="003B6473">
        <w:trPr>
          <w:cantSplit/>
        </w:trPr>
        <w:tc>
          <w:tcPr>
            <w:tcW w:w="0" w:type="auto"/>
            <w:vMerge w:val="restart"/>
          </w:tcPr>
          <w:p w:rsidR="003B6473" w:rsidRDefault="003B6473">
            <w:pPr>
              <w:keepNext/>
              <w:spacing w:before="100" w:after="0"/>
            </w:pPr>
            <w:r>
              <w:rPr>
                <w:color w:val="000000"/>
              </w:rPr>
              <w:t>1</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City Administration and Finance</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Other government - Local</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Housing Need Assessment</w:t>
            </w:r>
            <w:r>
              <w:rPr>
                <w:color w:val="000000"/>
              </w:rPr>
              <w:br/>
              <w:t>Public Housing Needs</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Responsible for developing the Annual Action Plan</w:t>
            </w:r>
          </w:p>
        </w:tc>
      </w:tr>
      <w:tr w:rsidR="003B6473">
        <w:trPr>
          <w:cantSplit/>
        </w:trPr>
        <w:tc>
          <w:tcPr>
            <w:tcW w:w="0" w:type="auto"/>
            <w:vMerge w:val="restart"/>
          </w:tcPr>
          <w:p w:rsidR="003B6473" w:rsidRDefault="003B6473">
            <w:pPr>
              <w:keepNext/>
              <w:spacing w:before="100" w:after="0"/>
            </w:pPr>
            <w:r>
              <w:rPr>
                <w:color w:val="000000"/>
              </w:rPr>
              <w:t>2</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Department of Public Works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Other government - Local</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Non-Homeless Special Needs</w:t>
            </w:r>
            <w:r>
              <w:rPr>
                <w:color w:val="000000"/>
              </w:rPr>
              <w:br/>
              <w:t>Economic Development</w:t>
            </w:r>
            <w:r>
              <w:rPr>
                <w:color w:val="000000"/>
              </w:rPr>
              <w:br/>
              <w:t>Community Development</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Assisted in determining needs of the LMI neighborhoods.</w:t>
            </w:r>
          </w:p>
        </w:tc>
      </w:tr>
      <w:tr w:rsidR="003B6473">
        <w:trPr>
          <w:cantSplit/>
        </w:trPr>
        <w:tc>
          <w:tcPr>
            <w:tcW w:w="0" w:type="auto"/>
            <w:vMerge w:val="restart"/>
          </w:tcPr>
          <w:p w:rsidR="003B6473" w:rsidRDefault="003B6473">
            <w:pPr>
              <w:keepNext/>
              <w:spacing w:before="100" w:after="0"/>
            </w:pPr>
            <w:r>
              <w:rPr>
                <w:color w:val="000000"/>
              </w:rPr>
              <w:t>3</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SHEBOYGAN TRANSIT</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Other government - Local</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Economic Development</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Assisted in identify transportation related needs of LMI Persons in the community.</w:t>
            </w:r>
          </w:p>
        </w:tc>
      </w:tr>
      <w:tr w:rsidR="003B6473">
        <w:trPr>
          <w:cantSplit/>
        </w:trPr>
        <w:tc>
          <w:tcPr>
            <w:tcW w:w="0" w:type="auto"/>
            <w:vMerge w:val="restart"/>
          </w:tcPr>
          <w:p w:rsidR="003B6473" w:rsidRDefault="003B6473">
            <w:pPr>
              <w:keepNext/>
              <w:spacing w:before="100" w:after="0"/>
            </w:pPr>
            <w:r>
              <w:rPr>
                <w:color w:val="000000"/>
              </w:rPr>
              <w:t>4</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Sheboygan Mayor's Office</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Other government - Local</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Housing Need Assessment</w:t>
            </w:r>
            <w:r>
              <w:rPr>
                <w:color w:val="000000"/>
              </w:rPr>
              <w:br/>
              <w:t>Public Housing Needs</w:t>
            </w:r>
            <w:r>
              <w:rPr>
                <w:color w:val="000000"/>
              </w:rPr>
              <w:br/>
              <w:t>Homeless Needs - Families with children</w:t>
            </w:r>
            <w:r>
              <w:rPr>
                <w:color w:val="000000"/>
              </w:rPr>
              <w:br/>
              <w:t>Non-Homeless Special Needs</w:t>
            </w:r>
            <w:r>
              <w:rPr>
                <w:color w:val="000000"/>
              </w:rPr>
              <w:br/>
              <w:t>Economic Development</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All aspects of the Annual Action Plan development</w:t>
            </w:r>
          </w:p>
        </w:tc>
      </w:tr>
      <w:tr w:rsidR="003B6473">
        <w:trPr>
          <w:cantSplit/>
        </w:trPr>
        <w:tc>
          <w:tcPr>
            <w:tcW w:w="0" w:type="auto"/>
            <w:vMerge w:val="restart"/>
          </w:tcPr>
          <w:p w:rsidR="003B6473" w:rsidRDefault="003B6473">
            <w:pPr>
              <w:keepNext/>
              <w:spacing w:before="100" w:after="0"/>
            </w:pPr>
            <w:r>
              <w:rPr>
                <w:color w:val="000000"/>
              </w:rPr>
              <w:t>5</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PARTNERS FOR COMMUNITY DEVELOPMENT</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Housing</w:t>
            </w:r>
            <w:r>
              <w:rPr>
                <w:color w:val="000000"/>
              </w:rPr>
              <w:br/>
              <w:t>Service-Fair Housing</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Strategy</w:t>
            </w:r>
            <w:r>
              <w:rPr>
                <w:color w:val="000000"/>
              </w:rPr>
              <w:br/>
              <w:t>Market Analysis</w:t>
            </w:r>
            <w:r>
              <w:rPr>
                <w:color w:val="000000"/>
              </w:rPr>
              <w:br/>
              <w:t>Lead-based Paint Strategy</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First time homebuyer assistance and counseling services.</w:t>
            </w:r>
          </w:p>
        </w:tc>
      </w:tr>
      <w:tr w:rsidR="003B6473">
        <w:trPr>
          <w:cantSplit/>
        </w:trPr>
        <w:tc>
          <w:tcPr>
            <w:tcW w:w="0" w:type="auto"/>
            <w:vMerge w:val="restart"/>
          </w:tcPr>
          <w:p w:rsidR="003B6473" w:rsidRDefault="003B6473">
            <w:pPr>
              <w:keepNext/>
              <w:spacing w:before="100" w:after="0"/>
            </w:pPr>
            <w:r>
              <w:rPr>
                <w:color w:val="000000"/>
              </w:rPr>
              <w:t>6</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HOUSING COUNSELING SERVICES FOR FAMILY SERVICE ASSOCIATION</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Housing</w:t>
            </w:r>
            <w:r>
              <w:rPr>
                <w:color w:val="000000"/>
              </w:rPr>
              <w:br/>
              <w:t>Services - Housing</w:t>
            </w:r>
            <w:r>
              <w:rPr>
                <w:color w:val="000000"/>
              </w:rPr>
              <w:br/>
              <w:t>Services-homeless</w:t>
            </w:r>
            <w:r>
              <w:rPr>
                <w:color w:val="000000"/>
              </w:rPr>
              <w:br/>
              <w:t>Service-Fair Housing</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Non-Homeless Special Needs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Housing services and budget counseling for LMI persons.</w:t>
            </w:r>
          </w:p>
        </w:tc>
      </w:tr>
      <w:tr w:rsidR="003B6473">
        <w:trPr>
          <w:cantSplit/>
        </w:trPr>
        <w:tc>
          <w:tcPr>
            <w:tcW w:w="0" w:type="auto"/>
            <w:vMerge w:val="restart"/>
          </w:tcPr>
          <w:p w:rsidR="003B6473" w:rsidRDefault="003B6473">
            <w:pPr>
              <w:keepNext/>
              <w:spacing w:before="100" w:after="0"/>
            </w:pPr>
            <w:r>
              <w:rPr>
                <w:color w:val="000000"/>
              </w:rPr>
              <w:t>7</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SHEBOYGAN COUNTY INTERFAITH</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Services-Victims of Domestic Violence</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Non-Homeless Special Needs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Domestic violence shelter for mothers and children.</w:t>
            </w:r>
          </w:p>
        </w:tc>
      </w:tr>
      <w:tr w:rsidR="003B6473">
        <w:trPr>
          <w:cantSplit/>
        </w:trPr>
        <w:tc>
          <w:tcPr>
            <w:tcW w:w="0" w:type="auto"/>
            <w:vMerge w:val="restart"/>
          </w:tcPr>
          <w:p w:rsidR="003B6473" w:rsidRDefault="003B6473">
            <w:pPr>
              <w:keepNext/>
              <w:spacing w:before="100" w:after="0"/>
            </w:pPr>
            <w:r>
              <w:rPr>
                <w:color w:val="000000"/>
              </w:rPr>
              <w:t>8</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Lakeshore Community Health Center</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Health Agency</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Non-Homeless Special Needs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Community Health Services</w:t>
            </w:r>
          </w:p>
        </w:tc>
      </w:tr>
      <w:tr w:rsidR="003B6473">
        <w:trPr>
          <w:cantSplit/>
        </w:trPr>
        <w:tc>
          <w:tcPr>
            <w:tcW w:w="0" w:type="auto"/>
            <w:vMerge w:val="restart"/>
          </w:tcPr>
          <w:p w:rsidR="003B6473" w:rsidRDefault="003B6473">
            <w:pPr>
              <w:keepNext/>
              <w:spacing w:before="100" w:after="0"/>
            </w:pPr>
            <w:r>
              <w:rPr>
                <w:color w:val="000000"/>
              </w:rPr>
              <w:t>9</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SAFE HARBOR</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Services-Victims of Domestic Violence</w:t>
            </w:r>
            <w:r>
              <w:rPr>
                <w:color w:val="000000"/>
              </w:rPr>
              <w:br/>
              <w:t>Services - Victims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Homeless Needs - Chronically homeless</w:t>
            </w:r>
            <w:r>
              <w:rPr>
                <w:color w:val="000000"/>
              </w:rPr>
              <w:br/>
              <w:t>Homeless Needs - Families with children</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Domestic Abuse shelter for mothers and children.</w:t>
            </w:r>
          </w:p>
        </w:tc>
      </w:tr>
      <w:tr w:rsidR="003B6473">
        <w:trPr>
          <w:cantSplit/>
        </w:trPr>
        <w:tc>
          <w:tcPr>
            <w:tcW w:w="0" w:type="auto"/>
            <w:vMerge w:val="restart"/>
          </w:tcPr>
          <w:p w:rsidR="003B6473" w:rsidRDefault="003B6473">
            <w:pPr>
              <w:keepNext/>
              <w:spacing w:before="100" w:after="0"/>
            </w:pPr>
            <w:r>
              <w:rPr>
                <w:color w:val="000000"/>
              </w:rPr>
              <w:t>10</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LAKESHORE CAP INC.</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Services - Housing</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Strategy</w:t>
            </w:r>
            <w:r>
              <w:rPr>
                <w:color w:val="000000"/>
              </w:rPr>
              <w:br/>
              <w:t>Market Analysis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Sheboygan Housing Coalition Program</w:t>
            </w:r>
          </w:p>
        </w:tc>
      </w:tr>
      <w:tr w:rsidR="003B6473">
        <w:trPr>
          <w:cantSplit/>
        </w:trPr>
        <w:tc>
          <w:tcPr>
            <w:tcW w:w="0" w:type="auto"/>
            <w:vMerge w:val="restart"/>
          </w:tcPr>
          <w:p w:rsidR="003B6473" w:rsidRDefault="003B6473">
            <w:pPr>
              <w:keepNext/>
              <w:spacing w:before="100" w:after="0"/>
            </w:pPr>
            <w:r>
              <w:rPr>
                <w:color w:val="000000"/>
              </w:rPr>
              <w:t>11</w:t>
            </w:r>
          </w:p>
        </w:tc>
        <w:tc>
          <w:tcPr>
            <w:tcW w:w="0" w:type="auto"/>
          </w:tcPr>
          <w:p w:rsidR="003B6473" w:rsidRDefault="003B6473">
            <w:pPr>
              <w:keepNext/>
              <w:spacing w:before="100" w:after="0"/>
              <w:rPr>
                <w:b/>
              </w:rPr>
            </w:pPr>
            <w:r>
              <w:rPr>
                <w:b/>
              </w:rPr>
              <w:t>Agency/Group/Organization</w:t>
            </w:r>
          </w:p>
        </w:tc>
        <w:tc>
          <w:tcPr>
            <w:tcW w:w="0" w:type="auto"/>
          </w:tcPr>
          <w:p w:rsidR="003B6473" w:rsidRDefault="003B6473">
            <w:pPr>
              <w:spacing w:before="100" w:after="0"/>
            </w:pPr>
            <w:r>
              <w:rPr>
                <w:color w:val="000000"/>
              </w:rPr>
              <w:t>SALVATION ARMY</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Agency/Group/Organization Type</w:t>
            </w:r>
          </w:p>
        </w:tc>
        <w:tc>
          <w:tcPr>
            <w:tcW w:w="0" w:type="auto"/>
          </w:tcPr>
          <w:p w:rsidR="003B6473" w:rsidRDefault="003B6473">
            <w:pPr>
              <w:spacing w:before="100" w:after="0"/>
            </w:pPr>
            <w:r>
              <w:rPr>
                <w:color w:val="000000"/>
              </w:rPr>
              <w:t>Housing</w:t>
            </w:r>
            <w:r>
              <w:rPr>
                <w:color w:val="000000"/>
              </w:rPr>
              <w:br/>
              <w:t>Services-Children</w:t>
            </w:r>
            <w:r>
              <w:rPr>
                <w:color w:val="000000"/>
              </w:rPr>
              <w:br/>
              <w:t>Services-Elderly Persons</w:t>
            </w:r>
            <w:r>
              <w:rPr>
                <w:color w:val="000000"/>
              </w:rPr>
              <w:br/>
              <w:t>Services-Persons with Disabilities</w:t>
            </w:r>
            <w:r>
              <w:rPr>
                <w:color w:val="000000"/>
              </w:rPr>
              <w:br/>
              <w:t>Services-homeless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What section of the Plan was addressed by Consultation?</w:t>
            </w:r>
          </w:p>
        </w:tc>
        <w:tc>
          <w:tcPr>
            <w:tcW w:w="0" w:type="auto"/>
          </w:tcPr>
          <w:p w:rsidR="003B6473" w:rsidRDefault="003B6473">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Strategy</w:t>
            </w:r>
            <w:r>
              <w:rPr>
                <w:color w:val="000000"/>
              </w:rPr>
              <w:br/>
              <w:t>Market Analysis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473" w:rsidRDefault="003B6473">
            <w:pPr>
              <w:spacing w:before="100" w:after="0"/>
            </w:pPr>
            <w:r>
              <w:rPr>
                <w:color w:val="000000"/>
              </w:rPr>
              <w:t>Emergency shelter for homeless persons of the community.</w:t>
            </w:r>
          </w:p>
        </w:tc>
      </w:tr>
    </w:tbl>
    <w:p w:rsidR="003B6473" w:rsidRDefault="003B6473"/>
    <w:p w:rsidR="003B6473" w:rsidRDefault="003B6473">
      <w:pPr>
        <w:rPr>
          <w:b/>
          <w:sz w:val="24"/>
          <w:szCs w:val="24"/>
        </w:rPr>
      </w:pPr>
      <w:r>
        <w:rPr>
          <w:b/>
          <w:sz w:val="24"/>
          <w:szCs w:val="24"/>
        </w:rPr>
        <w:t>Identify any Agency Types not consulted and provide rationale for not consulting</w:t>
      </w:r>
    </w:p>
    <w:p w:rsidR="003B6473" w:rsidRDefault="003B6473">
      <w:pPr>
        <w:rPr>
          <w:rFonts w:cs="Arial"/>
        </w:rPr>
      </w:pPr>
    </w:p>
    <w:p w:rsidR="003B6473" w:rsidRDefault="003B6473">
      <w:pPr>
        <w:rPr>
          <w:rFonts w:cs="Arial"/>
        </w:rPr>
      </w:pPr>
    </w:p>
    <w:p w:rsidR="003B6473" w:rsidRDefault="003B6473">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3209"/>
        <w:gridCol w:w="6910"/>
      </w:tblGrid>
      <w:tr w:rsidR="003B6473">
        <w:trPr>
          <w:cantSplit/>
          <w:tblHeader/>
        </w:trPr>
        <w:tc>
          <w:tcPr>
            <w:tcW w:w="3192" w:type="dxa"/>
          </w:tcPr>
          <w:p w:rsidR="003B6473" w:rsidRDefault="003B6473">
            <w:pPr>
              <w:keepNext/>
              <w:widowControl w:val="0"/>
              <w:spacing w:after="0" w:line="240" w:lineRule="auto"/>
              <w:jc w:val="center"/>
              <w:rPr>
                <w:b/>
                <w:bCs/>
              </w:rPr>
            </w:pPr>
            <w:r>
              <w:rPr>
                <w:b/>
                <w:bCs/>
              </w:rPr>
              <w:t>Name of Plan</w:t>
            </w:r>
          </w:p>
        </w:tc>
        <w:tc>
          <w:tcPr>
            <w:tcW w:w="3192" w:type="dxa"/>
          </w:tcPr>
          <w:p w:rsidR="003B6473" w:rsidRDefault="003B6473">
            <w:pPr>
              <w:spacing w:after="0" w:line="240" w:lineRule="auto"/>
              <w:jc w:val="center"/>
              <w:rPr>
                <w:b/>
                <w:bCs/>
              </w:rPr>
            </w:pPr>
            <w:r>
              <w:rPr>
                <w:b/>
                <w:bCs/>
              </w:rPr>
              <w:t>Lead Organization</w:t>
            </w:r>
          </w:p>
        </w:tc>
        <w:tc>
          <w:tcPr>
            <w:tcW w:w="3192" w:type="dxa"/>
          </w:tcPr>
          <w:p w:rsidR="003B6473" w:rsidRDefault="003B6473">
            <w:pPr>
              <w:keepNext/>
              <w:widowControl w:val="0"/>
              <w:spacing w:after="0" w:line="240" w:lineRule="auto"/>
              <w:jc w:val="center"/>
              <w:rPr>
                <w:b/>
                <w:bCs/>
              </w:rPr>
            </w:pPr>
            <w:r>
              <w:rPr>
                <w:b/>
                <w:bCs/>
              </w:rPr>
              <w:t>How do the goals of your Strategic Plan overlap with the goals of each plan?</w:t>
            </w:r>
          </w:p>
        </w:tc>
      </w:tr>
      <w:tr w:rsidR="003B6473">
        <w:trPr>
          <w:cantSplit/>
        </w:trPr>
        <w:tc>
          <w:tcPr>
            <w:tcW w:w="0" w:type="auto"/>
            <w:vAlign w:val="center"/>
          </w:tcPr>
          <w:p w:rsidR="003B6473" w:rsidRDefault="003B6473">
            <w:pPr>
              <w:spacing w:beforeAutospacing="1" w:afterAutospacing="1"/>
            </w:pPr>
            <w:r>
              <w:rPr>
                <w:color w:val="000000"/>
              </w:rPr>
              <w:t>Continuum of Care</w:t>
            </w:r>
          </w:p>
        </w:tc>
        <w:tc>
          <w:tcPr>
            <w:tcW w:w="0" w:type="auto"/>
            <w:vAlign w:val="center"/>
          </w:tcPr>
          <w:p w:rsidR="003B6473" w:rsidRDefault="003B6473">
            <w:pPr>
              <w:spacing w:beforeAutospacing="1" w:afterAutospacing="1"/>
            </w:pPr>
            <w:r>
              <w:rPr>
                <w:color w:val="000000"/>
              </w:rPr>
              <w:t>Lakeshore Community Action Program</w:t>
            </w:r>
          </w:p>
        </w:tc>
        <w:tc>
          <w:tcPr>
            <w:tcW w:w="0" w:type="auto"/>
            <w:vAlign w:val="center"/>
          </w:tcPr>
          <w:p w:rsidR="003B6473" w:rsidRDefault="003B6473">
            <w:pPr>
              <w:spacing w:beforeAutospacing="1" w:afterAutospacing="1"/>
            </w:pPr>
            <w:r>
              <w:rPr>
                <w:color w:val="000000"/>
              </w:rPr>
              <w:t>Elimination of homelessness and assistance to prevent homeless issues in the community.</w:t>
            </w:r>
          </w:p>
        </w:tc>
      </w:tr>
      <w:tr w:rsidR="003B6473">
        <w:trPr>
          <w:cantSplit/>
        </w:trPr>
        <w:tc>
          <w:tcPr>
            <w:tcW w:w="0" w:type="auto"/>
            <w:vAlign w:val="center"/>
          </w:tcPr>
          <w:p w:rsidR="003B6473" w:rsidRDefault="003B6473">
            <w:pPr>
              <w:spacing w:beforeAutospacing="1" w:afterAutospacing="1"/>
            </w:pPr>
            <w:r>
              <w:rPr>
                <w:color w:val="000000"/>
              </w:rPr>
              <w:t>2016 Community Health Assessemnt</w:t>
            </w:r>
          </w:p>
        </w:tc>
        <w:tc>
          <w:tcPr>
            <w:tcW w:w="0" w:type="auto"/>
            <w:vAlign w:val="center"/>
          </w:tcPr>
          <w:p w:rsidR="003B6473" w:rsidRDefault="003B6473">
            <w:pPr>
              <w:spacing w:beforeAutospacing="1" w:afterAutospacing="1"/>
            </w:pPr>
            <w:r>
              <w:rPr>
                <w:color w:val="000000"/>
              </w:rPr>
              <w:t>United Way of Sheboygan County</w:t>
            </w:r>
          </w:p>
        </w:tc>
        <w:tc>
          <w:tcPr>
            <w:tcW w:w="0" w:type="auto"/>
            <w:vAlign w:val="center"/>
          </w:tcPr>
          <w:p w:rsidR="003B6473" w:rsidRDefault="003B6473">
            <w:pPr>
              <w:spacing w:beforeAutospacing="1" w:afterAutospacing="1"/>
            </w:pPr>
            <w:r>
              <w:rPr>
                <w:color w:val="000000"/>
              </w:rPr>
              <w:t>Lack of insurance for health care costs for LMI persons in the City.</w:t>
            </w:r>
          </w:p>
        </w:tc>
      </w:tr>
    </w:tbl>
    <w:p w:rsidR="003B6473" w:rsidRDefault="003B6473">
      <w:pPr>
        <w:pStyle w:val="Caption"/>
        <w:jc w:val="center"/>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3</w:t>
      </w:r>
      <w:r>
        <w:rPr>
          <w:rFonts w:ascii="Calibri" w:hAnsi="Calibri"/>
        </w:rPr>
        <w:fldChar w:fldCharType="end"/>
      </w:r>
      <w:r>
        <w:rPr>
          <w:rFonts w:ascii="Calibri" w:hAnsi="Calibri"/>
        </w:rPr>
        <w:t xml:space="preserve"> – Other local / regional / federal planning efforts</w:t>
      </w:r>
    </w:p>
    <w:p w:rsidR="003B6473" w:rsidRDefault="003B6473"/>
    <w:p w:rsidR="003B6473" w:rsidRDefault="003B6473">
      <w:pPr>
        <w:rPr>
          <w:b/>
          <w:sz w:val="24"/>
          <w:szCs w:val="24"/>
        </w:rPr>
      </w:pPr>
      <w:r>
        <w:rPr>
          <w:b/>
          <w:sz w:val="24"/>
          <w:szCs w:val="24"/>
        </w:rPr>
        <w:t>Narrative (optional)</w:t>
      </w:r>
    </w:p>
    <w:p w:rsidR="003B6473" w:rsidRDefault="003B6473">
      <w:pPr>
        <w:spacing w:beforeAutospacing="1" w:afterAutospacing="1"/>
        <w:rPr>
          <w:rFonts w:cs="Arial"/>
        </w:rPr>
      </w:pPr>
      <w:r>
        <w:rPr>
          <w:rFonts w:cs="Arial"/>
        </w:rPr>
        <w:t>None</w:t>
      </w:r>
    </w:p>
    <w:p w:rsidR="003B6473" w:rsidRDefault="003B6473">
      <w:pPr>
        <w:rPr>
          <w:rFonts w:cs="Arial"/>
        </w:rPr>
        <w:sectPr w:rsidR="003B6473">
          <w:pgSz w:w="15840" w:h="12240" w:orient="landscape"/>
          <w:pgMar w:top="1440" w:right="1440" w:bottom="1440" w:left="1440" w:header="720" w:footer="720" w:gutter="0"/>
          <w:cols w:space="720"/>
          <w:docGrid w:linePitch="360"/>
        </w:sectPr>
      </w:pPr>
    </w:p>
    <w:p w:rsidR="003B6473" w:rsidRDefault="003B6473">
      <w:pPr>
        <w:pStyle w:val="Heading2"/>
        <w:keepNext w:val="0"/>
        <w:pageBreakBefore/>
        <w:widowControl w:val="0"/>
        <w:rPr>
          <w:rFonts w:ascii="Calibri" w:hAnsi="Calibri"/>
          <w:i w:val="0"/>
        </w:rPr>
      </w:pPr>
      <w:r>
        <w:rPr>
          <w:rFonts w:ascii="Calibri" w:hAnsi="Calibri"/>
          <w:i w:val="0"/>
        </w:rPr>
        <w:t>AP-12 Participation – 91.105, 91.200(c)</w:t>
      </w:r>
    </w:p>
    <w:p w:rsidR="003B6473" w:rsidRDefault="003B647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3B6473" w:rsidRDefault="003B6473">
      <w:pPr>
        <w:spacing w:after="0" w:line="240" w:lineRule="auto"/>
        <w:rPr>
          <w:b/>
          <w:sz w:val="24"/>
          <w:szCs w:val="24"/>
        </w:rPr>
      </w:pPr>
      <w:r>
        <w:rPr>
          <w:b/>
          <w:sz w:val="24"/>
          <w:szCs w:val="24"/>
        </w:rPr>
        <w:t>Summarize citizen participation process and how it impacted goal-setting</w:t>
      </w:r>
    </w:p>
    <w:p w:rsidR="003B6473" w:rsidRDefault="003B6473">
      <w:pPr>
        <w:spacing w:after="0" w:line="240" w:lineRule="auto"/>
        <w:rPr>
          <w:b/>
          <w:sz w:val="24"/>
          <w:szCs w:val="24"/>
        </w:rPr>
      </w:pPr>
    </w:p>
    <w:p w:rsidR="003B6473" w:rsidRDefault="003B6473">
      <w:pPr>
        <w:spacing w:beforeAutospacing="1" w:afterAutospacing="1"/>
        <w:rPr>
          <w:rFonts w:cs="Arial"/>
        </w:rPr>
      </w:pPr>
      <w:r>
        <w:rPr>
          <w:rFonts w:cs="Arial"/>
        </w:rPr>
        <w:t>The City employed a strategic approach to citizen participation for the development of this plan.  Stakeholders with unique points of view were identified up front and sought for participation on a yearly basis in developing the plan.  Method of engaging with the public varied and included request for proposals, public meetings, and committee meetings.</w:t>
      </w:r>
    </w:p>
    <w:p w:rsidR="003B6473" w:rsidRDefault="003B6473">
      <w:pPr>
        <w:rPr>
          <w:rFonts w:cs="Arial"/>
        </w:rPr>
      </w:pPr>
    </w:p>
    <w:p w:rsidR="003B6473" w:rsidRDefault="003B6473">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1"/>
        <w:gridCol w:w="1908"/>
        <w:gridCol w:w="1956"/>
        <w:gridCol w:w="2192"/>
        <w:gridCol w:w="2020"/>
        <w:gridCol w:w="2350"/>
        <w:gridCol w:w="3753"/>
      </w:tblGrid>
      <w:tr w:rsidR="003B6473">
        <w:trPr>
          <w:cantSplit/>
          <w:tblHeader/>
        </w:trPr>
        <w:tc>
          <w:tcPr>
            <w:tcW w:w="540" w:type="pct"/>
          </w:tcPr>
          <w:p w:rsidR="003B6473" w:rsidRDefault="003B6473">
            <w:pPr>
              <w:keepNext/>
              <w:spacing w:after="0" w:line="240" w:lineRule="auto"/>
              <w:jc w:val="center"/>
              <w:rPr>
                <w:b/>
                <w:bCs/>
              </w:rPr>
            </w:pPr>
            <w:r>
              <w:rPr>
                <w:b/>
                <w:bCs/>
              </w:rPr>
              <w:t>Sort Order</w:t>
            </w:r>
          </w:p>
        </w:tc>
        <w:tc>
          <w:tcPr>
            <w:tcW w:w="540" w:type="pct"/>
          </w:tcPr>
          <w:p w:rsidR="003B6473" w:rsidRDefault="003B6473">
            <w:pPr>
              <w:keepNext/>
              <w:spacing w:after="0" w:line="240" w:lineRule="auto"/>
              <w:jc w:val="center"/>
              <w:rPr>
                <w:b/>
              </w:rPr>
            </w:pPr>
            <w:r>
              <w:rPr>
                <w:b/>
                <w:bCs/>
              </w:rPr>
              <w:t>Mode of Outreach</w:t>
            </w:r>
          </w:p>
        </w:tc>
        <w:tc>
          <w:tcPr>
            <w:tcW w:w="783" w:type="pct"/>
          </w:tcPr>
          <w:p w:rsidR="003B6473" w:rsidRDefault="003B6473">
            <w:pPr>
              <w:keepNext/>
              <w:spacing w:after="0" w:line="240" w:lineRule="auto"/>
              <w:jc w:val="center"/>
              <w:rPr>
                <w:b/>
              </w:rPr>
            </w:pPr>
            <w:r>
              <w:rPr>
                <w:b/>
                <w:bCs/>
              </w:rPr>
              <w:t>Target of Outreach</w:t>
            </w:r>
          </w:p>
        </w:tc>
        <w:tc>
          <w:tcPr>
            <w:tcW w:w="831" w:type="pct"/>
          </w:tcPr>
          <w:p w:rsidR="003B6473" w:rsidRDefault="003B6473">
            <w:pPr>
              <w:keepNext/>
              <w:spacing w:after="0" w:line="240" w:lineRule="auto"/>
              <w:jc w:val="center"/>
              <w:rPr>
                <w:b/>
                <w:bCs/>
              </w:rPr>
            </w:pPr>
            <w:r>
              <w:rPr>
                <w:b/>
                <w:bCs/>
              </w:rPr>
              <w:t>Summary of </w:t>
            </w:r>
          </w:p>
          <w:p w:rsidR="003B6473" w:rsidRDefault="003B6473">
            <w:pPr>
              <w:keepNext/>
              <w:spacing w:after="0" w:line="240" w:lineRule="auto"/>
              <w:jc w:val="center"/>
              <w:rPr>
                <w:b/>
              </w:rPr>
            </w:pPr>
            <w:r>
              <w:rPr>
                <w:b/>
                <w:bCs/>
              </w:rPr>
              <w:t>response/attendance</w:t>
            </w:r>
          </w:p>
        </w:tc>
        <w:tc>
          <w:tcPr>
            <w:tcW w:w="783" w:type="pct"/>
          </w:tcPr>
          <w:p w:rsidR="003B6473" w:rsidRDefault="003B6473">
            <w:pPr>
              <w:keepNext/>
              <w:spacing w:after="0" w:line="240" w:lineRule="auto"/>
              <w:jc w:val="center"/>
              <w:rPr>
                <w:b/>
                <w:bCs/>
              </w:rPr>
            </w:pPr>
            <w:r>
              <w:rPr>
                <w:b/>
                <w:bCs/>
              </w:rPr>
              <w:t>Summary of </w:t>
            </w:r>
          </w:p>
          <w:p w:rsidR="003B6473" w:rsidRDefault="003B6473">
            <w:pPr>
              <w:keepNext/>
              <w:spacing w:after="0" w:line="240" w:lineRule="auto"/>
              <w:jc w:val="center"/>
              <w:rPr>
                <w:b/>
              </w:rPr>
            </w:pPr>
            <w:r>
              <w:rPr>
                <w:b/>
                <w:bCs/>
              </w:rPr>
              <w:t>comments received</w:t>
            </w:r>
          </w:p>
        </w:tc>
        <w:tc>
          <w:tcPr>
            <w:tcW w:w="783" w:type="pct"/>
          </w:tcPr>
          <w:p w:rsidR="003B6473" w:rsidRDefault="003B6473">
            <w:pPr>
              <w:keepNext/>
              <w:spacing w:after="0" w:line="240" w:lineRule="auto"/>
              <w:jc w:val="center"/>
              <w:rPr>
                <w:b/>
              </w:rPr>
            </w:pPr>
            <w:r>
              <w:rPr>
                <w:b/>
                <w:bCs/>
              </w:rPr>
              <w:t>Summary of comments not accepted and reasons</w:t>
            </w:r>
          </w:p>
        </w:tc>
        <w:tc>
          <w:tcPr>
            <w:tcW w:w="740" w:type="pct"/>
          </w:tcPr>
          <w:p w:rsidR="003B6473" w:rsidRDefault="003B6473">
            <w:pPr>
              <w:keepNext/>
              <w:spacing w:after="0" w:line="240" w:lineRule="auto"/>
              <w:jc w:val="center"/>
              <w:rPr>
                <w:b/>
              </w:rPr>
            </w:pPr>
            <w:r>
              <w:rPr>
                <w:b/>
                <w:bCs/>
              </w:rPr>
              <w:t>URL (If applicable)</w:t>
            </w:r>
          </w:p>
        </w:tc>
      </w:tr>
      <w:tr w:rsidR="003B6473">
        <w:trPr>
          <w:cantSplit/>
        </w:trPr>
        <w:tc>
          <w:tcPr>
            <w:tcW w:w="0" w:type="auto"/>
            <w:vAlign w:val="center"/>
          </w:tcPr>
          <w:p w:rsidR="003B6473" w:rsidRDefault="003B6473">
            <w:pPr>
              <w:spacing w:beforeAutospacing="1" w:afterAutospacing="1"/>
            </w:pPr>
            <w:r>
              <w:rPr>
                <w:color w:val="000000"/>
              </w:rPr>
              <w:t>1</w:t>
            </w:r>
          </w:p>
        </w:tc>
        <w:tc>
          <w:tcPr>
            <w:tcW w:w="0" w:type="auto"/>
            <w:vAlign w:val="center"/>
          </w:tcPr>
          <w:p w:rsidR="003B6473" w:rsidRDefault="003B6473">
            <w:pPr>
              <w:spacing w:beforeAutospacing="1" w:afterAutospacing="1"/>
            </w:pPr>
            <w:r>
              <w:rPr>
                <w:color w:val="000000"/>
              </w:rPr>
              <w:t>Public Meeting</w:t>
            </w:r>
          </w:p>
        </w:tc>
        <w:tc>
          <w:tcPr>
            <w:tcW w:w="0" w:type="auto"/>
            <w:vAlign w:val="center"/>
          </w:tcPr>
          <w:p w:rsidR="003B6473" w:rsidRDefault="003B6473">
            <w:pPr>
              <w:spacing w:beforeAutospacing="1" w:afterAutospacing="1"/>
            </w:pPr>
            <w:r>
              <w:rPr>
                <w:color w:val="000000"/>
              </w:rPr>
              <w:t>Minorities</w:t>
            </w:r>
            <w:r>
              <w:rPr>
                <w:color w:val="000000"/>
              </w:rPr>
              <w:br/>
              <w:t xml:space="preserve"> </w:t>
            </w:r>
            <w:r>
              <w:rPr>
                <w:color w:val="000000"/>
              </w:rPr>
              <w:br/>
              <w:t>Non-English Speaking - Specify other language: English, Spanish and Hmong</w:t>
            </w:r>
            <w:r>
              <w:rPr>
                <w:color w:val="000000"/>
              </w:rPr>
              <w:br/>
              <w:t xml:space="preserve"> </w:t>
            </w:r>
            <w:r>
              <w:rPr>
                <w:color w:val="000000"/>
              </w:rPr>
              <w:br/>
              <w:t>Persons with disabilities</w:t>
            </w:r>
          </w:p>
        </w:tc>
        <w:tc>
          <w:tcPr>
            <w:tcW w:w="0" w:type="auto"/>
            <w:vAlign w:val="center"/>
          </w:tcPr>
          <w:p w:rsidR="003B6473" w:rsidRDefault="003B6473">
            <w:pPr>
              <w:spacing w:beforeAutospacing="1" w:afterAutospacing="1"/>
            </w:pPr>
            <w:r>
              <w:rPr>
                <w:color w:val="000000"/>
              </w:rPr>
              <w:t>No one attended</w:t>
            </w:r>
          </w:p>
        </w:tc>
        <w:tc>
          <w:tcPr>
            <w:tcW w:w="0" w:type="auto"/>
            <w:vAlign w:val="center"/>
          </w:tcPr>
          <w:p w:rsidR="003B6473" w:rsidRDefault="003B6473">
            <w:pPr>
              <w:spacing w:beforeAutospacing="1" w:afterAutospacing="1"/>
            </w:pPr>
            <w:r>
              <w:rPr>
                <w:color w:val="000000"/>
              </w:rPr>
              <w:t>None were received</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 xml:space="preserve"> </w:t>
            </w:r>
          </w:p>
        </w:tc>
      </w:tr>
      <w:tr w:rsidR="003B6473">
        <w:trPr>
          <w:cantSplit/>
        </w:trPr>
        <w:tc>
          <w:tcPr>
            <w:tcW w:w="0" w:type="auto"/>
            <w:vAlign w:val="center"/>
          </w:tcPr>
          <w:p w:rsidR="003B6473" w:rsidRDefault="003B6473">
            <w:pPr>
              <w:spacing w:beforeAutospacing="1" w:afterAutospacing="1"/>
            </w:pPr>
            <w:r>
              <w:rPr>
                <w:color w:val="000000"/>
              </w:rPr>
              <w:t>2</w:t>
            </w:r>
          </w:p>
        </w:tc>
        <w:tc>
          <w:tcPr>
            <w:tcW w:w="0" w:type="auto"/>
            <w:vAlign w:val="center"/>
          </w:tcPr>
          <w:p w:rsidR="003B6473" w:rsidRDefault="003B6473">
            <w:pPr>
              <w:spacing w:beforeAutospacing="1" w:afterAutospacing="1"/>
            </w:pPr>
            <w:r>
              <w:rPr>
                <w:color w:val="000000"/>
              </w:rPr>
              <w:t>Public Hearing</w:t>
            </w:r>
          </w:p>
        </w:tc>
        <w:tc>
          <w:tcPr>
            <w:tcW w:w="0" w:type="auto"/>
            <w:vAlign w:val="center"/>
          </w:tcPr>
          <w:p w:rsidR="003B6473" w:rsidRDefault="003B6473">
            <w:pPr>
              <w:spacing w:beforeAutospacing="1" w:afterAutospacing="1"/>
            </w:pPr>
            <w:r>
              <w:rPr>
                <w:color w:val="000000"/>
              </w:rPr>
              <w:t>Non-targeted/broad community</w:t>
            </w:r>
          </w:p>
        </w:tc>
        <w:tc>
          <w:tcPr>
            <w:tcW w:w="0" w:type="auto"/>
            <w:vAlign w:val="center"/>
          </w:tcPr>
          <w:p w:rsidR="003B6473" w:rsidRDefault="003B6473">
            <w:pPr>
              <w:spacing w:beforeAutospacing="1" w:afterAutospacing="1"/>
            </w:pPr>
            <w:r>
              <w:rPr>
                <w:color w:val="000000"/>
              </w:rPr>
              <w:t>No one in attendance</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 xml:space="preserve"> </w:t>
            </w:r>
          </w:p>
        </w:tc>
      </w:tr>
      <w:tr w:rsidR="003B6473">
        <w:trPr>
          <w:cantSplit/>
        </w:trPr>
        <w:tc>
          <w:tcPr>
            <w:tcW w:w="0" w:type="auto"/>
            <w:vAlign w:val="center"/>
          </w:tcPr>
          <w:p w:rsidR="003B6473" w:rsidRDefault="003B6473">
            <w:pPr>
              <w:spacing w:beforeAutospacing="1" w:afterAutospacing="1"/>
            </w:pPr>
            <w:r>
              <w:rPr>
                <w:color w:val="000000"/>
              </w:rPr>
              <w:t>3</w:t>
            </w:r>
          </w:p>
        </w:tc>
        <w:tc>
          <w:tcPr>
            <w:tcW w:w="0" w:type="auto"/>
            <w:vAlign w:val="center"/>
          </w:tcPr>
          <w:p w:rsidR="003B6473" w:rsidRDefault="003B6473">
            <w:pPr>
              <w:spacing w:beforeAutospacing="1" w:afterAutospacing="1"/>
            </w:pPr>
            <w:r>
              <w:rPr>
                <w:color w:val="000000"/>
              </w:rPr>
              <w:t>Written Request for Proposals</w:t>
            </w:r>
          </w:p>
        </w:tc>
        <w:tc>
          <w:tcPr>
            <w:tcW w:w="0" w:type="auto"/>
            <w:vAlign w:val="center"/>
          </w:tcPr>
          <w:p w:rsidR="003B6473" w:rsidRDefault="003B6473">
            <w:pPr>
              <w:spacing w:beforeAutospacing="1" w:afterAutospacing="1"/>
            </w:pPr>
            <w:r>
              <w:rPr>
                <w:color w:val="000000"/>
              </w:rPr>
              <w:t>Public Service Agencies</w:t>
            </w:r>
          </w:p>
        </w:tc>
        <w:tc>
          <w:tcPr>
            <w:tcW w:w="0" w:type="auto"/>
            <w:vAlign w:val="center"/>
          </w:tcPr>
          <w:p w:rsidR="003B6473" w:rsidRDefault="003B6473">
            <w:pPr>
              <w:spacing w:beforeAutospacing="1" w:afterAutospacing="1"/>
            </w:pPr>
            <w:r>
              <w:rPr>
                <w:color w:val="000000"/>
              </w:rPr>
              <w:t>Received nine public service applications.</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 xml:space="preserve"> </w:t>
            </w:r>
          </w:p>
        </w:tc>
      </w:tr>
      <w:tr w:rsidR="003B6473">
        <w:trPr>
          <w:cantSplit/>
        </w:trPr>
        <w:tc>
          <w:tcPr>
            <w:tcW w:w="0" w:type="auto"/>
            <w:vAlign w:val="center"/>
          </w:tcPr>
          <w:p w:rsidR="003B6473" w:rsidRDefault="003B6473">
            <w:pPr>
              <w:spacing w:beforeAutospacing="1" w:afterAutospacing="1"/>
            </w:pPr>
            <w:r>
              <w:rPr>
                <w:color w:val="000000"/>
              </w:rPr>
              <w:t>5</w:t>
            </w:r>
          </w:p>
        </w:tc>
        <w:tc>
          <w:tcPr>
            <w:tcW w:w="0" w:type="auto"/>
            <w:vAlign w:val="center"/>
          </w:tcPr>
          <w:p w:rsidR="003B6473" w:rsidRDefault="003B6473">
            <w:pPr>
              <w:spacing w:beforeAutospacing="1" w:afterAutospacing="1"/>
            </w:pPr>
            <w:r>
              <w:rPr>
                <w:color w:val="000000"/>
              </w:rPr>
              <w:t>Internet Outreach</w:t>
            </w:r>
          </w:p>
        </w:tc>
        <w:tc>
          <w:tcPr>
            <w:tcW w:w="0" w:type="auto"/>
            <w:vAlign w:val="center"/>
          </w:tcPr>
          <w:p w:rsidR="003B6473" w:rsidRDefault="003B6473">
            <w:pPr>
              <w:spacing w:beforeAutospacing="1" w:afterAutospacing="1"/>
            </w:pPr>
            <w:r>
              <w:rPr>
                <w:color w:val="000000"/>
              </w:rPr>
              <w:t>Non-targeted/broad community</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http://www.sheboyganwi.gov/request-for-proposal-for-community-development-block-grant-funds/</w:t>
            </w:r>
          </w:p>
        </w:tc>
      </w:tr>
      <w:tr w:rsidR="003B6473">
        <w:trPr>
          <w:cantSplit/>
        </w:trPr>
        <w:tc>
          <w:tcPr>
            <w:tcW w:w="0" w:type="auto"/>
            <w:vAlign w:val="center"/>
          </w:tcPr>
          <w:p w:rsidR="003B6473" w:rsidRDefault="003B6473">
            <w:pPr>
              <w:spacing w:beforeAutospacing="1" w:afterAutospacing="1"/>
            </w:pPr>
            <w:r>
              <w:rPr>
                <w:color w:val="000000"/>
              </w:rPr>
              <w:t>6</w:t>
            </w:r>
          </w:p>
        </w:tc>
        <w:tc>
          <w:tcPr>
            <w:tcW w:w="0" w:type="auto"/>
            <w:vAlign w:val="center"/>
          </w:tcPr>
          <w:p w:rsidR="003B6473" w:rsidRDefault="003B6473">
            <w:pPr>
              <w:spacing w:beforeAutospacing="1" w:afterAutospacing="1"/>
            </w:pPr>
            <w:r>
              <w:rPr>
                <w:color w:val="000000"/>
              </w:rPr>
              <w:t>Public Meeting</w:t>
            </w:r>
          </w:p>
        </w:tc>
        <w:tc>
          <w:tcPr>
            <w:tcW w:w="0" w:type="auto"/>
            <w:vAlign w:val="center"/>
          </w:tcPr>
          <w:p w:rsidR="003B6473" w:rsidRDefault="003B6473">
            <w:pPr>
              <w:spacing w:beforeAutospacing="1" w:afterAutospacing="1"/>
            </w:pPr>
            <w:r>
              <w:rPr>
                <w:color w:val="000000"/>
              </w:rPr>
              <w:t>Minorities</w:t>
            </w:r>
            <w:r>
              <w:rPr>
                <w:color w:val="000000"/>
              </w:rPr>
              <w:br/>
              <w:t xml:space="preserve"> </w:t>
            </w:r>
            <w:r>
              <w:rPr>
                <w:color w:val="000000"/>
              </w:rPr>
              <w:br/>
              <w:t>Persons with disabilities</w:t>
            </w:r>
          </w:p>
        </w:tc>
        <w:tc>
          <w:tcPr>
            <w:tcW w:w="0" w:type="auto"/>
            <w:vAlign w:val="center"/>
          </w:tcPr>
          <w:p w:rsidR="003B6473" w:rsidRDefault="003B6473">
            <w:pPr>
              <w:spacing w:beforeAutospacing="1" w:afterAutospacing="1"/>
            </w:pPr>
            <w:r>
              <w:rPr>
                <w:color w:val="000000"/>
              </w:rPr>
              <w:t>No one attended other than City staff.</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None</w:t>
            </w:r>
          </w:p>
        </w:tc>
        <w:tc>
          <w:tcPr>
            <w:tcW w:w="0" w:type="auto"/>
            <w:vAlign w:val="center"/>
          </w:tcPr>
          <w:p w:rsidR="003B6473" w:rsidRDefault="003B6473">
            <w:pPr>
              <w:spacing w:beforeAutospacing="1" w:afterAutospacing="1"/>
            </w:pPr>
            <w:r>
              <w:rPr>
                <w:color w:val="000000"/>
              </w:rPr>
              <w:t xml:space="preserve"> </w:t>
            </w:r>
          </w:p>
        </w:tc>
      </w:tr>
    </w:tbl>
    <w:p w:rsidR="003B6473" w:rsidRDefault="003B6473">
      <w:pPr>
        <w:pStyle w:val="Caption"/>
        <w:jc w:val="center"/>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 Citizen Participation Outreach</w:t>
      </w:r>
    </w:p>
    <w:p w:rsidR="003B6473" w:rsidRDefault="003B6473">
      <w:pPr>
        <w:rPr>
          <w:rFonts w:cs="Arial"/>
        </w:rPr>
        <w:sectPr w:rsidR="003B6473">
          <w:footerReference w:type="default" r:id="rId13"/>
          <w:pgSz w:w="15840" w:h="12240" w:orient="landscape" w:code="1"/>
          <w:pgMar w:top="1440" w:right="1440" w:bottom="1440" w:left="1440" w:header="720" w:footer="720" w:gutter="0"/>
          <w:cols w:space="720"/>
          <w:docGrid w:linePitch="360"/>
        </w:sectPr>
      </w:pPr>
    </w:p>
    <w:p w:rsidR="003B6473" w:rsidRDefault="003B6473">
      <w:pPr>
        <w:rPr>
          <w:rFonts w:cs="Arial"/>
        </w:rPr>
      </w:pPr>
    </w:p>
    <w:p w:rsidR="003B6473" w:rsidRDefault="003B6473">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3B6473" w:rsidRDefault="003B6473">
      <w:pPr>
        <w:pStyle w:val="Heading2"/>
        <w:rPr>
          <w:rFonts w:ascii="Calibri" w:hAnsi="Calibri"/>
          <w:i w:val="0"/>
        </w:rPr>
      </w:pPr>
      <w:r>
        <w:rPr>
          <w:rFonts w:ascii="Calibri" w:hAnsi="Calibri"/>
          <w:i w:val="0"/>
        </w:rPr>
        <w:t>AP-15 Expected Resources – 91.220(c)(1,2)</w:t>
      </w:r>
    </w:p>
    <w:p w:rsidR="003B6473" w:rsidRDefault="003B6473">
      <w:pPr>
        <w:keepNext/>
        <w:widowControl w:val="0"/>
        <w:spacing w:line="204" w:lineRule="auto"/>
        <w:rPr>
          <w:b/>
          <w:sz w:val="28"/>
          <w:szCs w:val="28"/>
        </w:rPr>
      </w:pPr>
      <w:r>
        <w:rPr>
          <w:b/>
          <w:sz w:val="24"/>
          <w:szCs w:val="24"/>
        </w:rPr>
        <w:t>Introduction</w:t>
      </w:r>
    </w:p>
    <w:p w:rsidR="003B6473" w:rsidRDefault="003B6473">
      <w:pPr>
        <w:keepNext/>
        <w:widowControl w:val="0"/>
        <w:spacing w:line="204" w:lineRule="auto"/>
        <w:rPr>
          <w:b/>
          <w:sz w:val="24"/>
          <w:szCs w:val="24"/>
        </w:rPr>
      </w:pPr>
    </w:p>
    <w:p w:rsidR="003B6473" w:rsidRDefault="003B647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1092"/>
        <w:gridCol w:w="1805"/>
        <w:gridCol w:w="1145"/>
        <w:gridCol w:w="1042"/>
        <w:gridCol w:w="1165"/>
        <w:gridCol w:w="988"/>
        <w:gridCol w:w="1172"/>
        <w:gridCol w:w="3543"/>
      </w:tblGrid>
      <w:tr w:rsidR="003B6473">
        <w:trPr>
          <w:cantSplit/>
          <w:tblHeader/>
        </w:trPr>
        <w:tc>
          <w:tcPr>
            <w:tcW w:w="1793" w:type="dxa"/>
            <w:vMerge w:val="restart"/>
          </w:tcPr>
          <w:p w:rsidR="003B6473" w:rsidRDefault="003B6473">
            <w:pPr>
              <w:keepNext/>
              <w:widowControl w:val="0"/>
              <w:spacing w:after="0" w:line="240" w:lineRule="auto"/>
              <w:jc w:val="center"/>
              <w:rPr>
                <w:b/>
                <w:sz w:val="24"/>
                <w:szCs w:val="24"/>
              </w:rPr>
            </w:pPr>
            <w:r>
              <w:rPr>
                <w:b/>
                <w:sz w:val="20"/>
                <w:szCs w:val="20"/>
              </w:rPr>
              <w:t>Program</w:t>
            </w:r>
          </w:p>
        </w:tc>
        <w:tc>
          <w:tcPr>
            <w:tcW w:w="820" w:type="dxa"/>
            <w:vMerge w:val="restart"/>
          </w:tcPr>
          <w:p w:rsidR="003B6473" w:rsidRDefault="003B6473">
            <w:pPr>
              <w:keepNext/>
              <w:widowControl w:val="0"/>
              <w:spacing w:after="0" w:line="240" w:lineRule="auto"/>
              <w:jc w:val="center"/>
              <w:rPr>
                <w:b/>
                <w:sz w:val="24"/>
                <w:szCs w:val="24"/>
              </w:rPr>
            </w:pPr>
            <w:r>
              <w:rPr>
                <w:b/>
                <w:sz w:val="20"/>
                <w:szCs w:val="20"/>
              </w:rPr>
              <w:t>Source of Funds</w:t>
            </w:r>
          </w:p>
        </w:tc>
        <w:tc>
          <w:tcPr>
            <w:tcW w:w="1936" w:type="dxa"/>
            <w:vMerge w:val="restart"/>
          </w:tcPr>
          <w:p w:rsidR="003B6473" w:rsidRDefault="003B6473">
            <w:pPr>
              <w:keepNext/>
              <w:widowControl w:val="0"/>
              <w:spacing w:after="0" w:line="240" w:lineRule="auto"/>
              <w:jc w:val="center"/>
              <w:rPr>
                <w:b/>
                <w:sz w:val="24"/>
                <w:szCs w:val="24"/>
              </w:rPr>
            </w:pPr>
            <w:r>
              <w:rPr>
                <w:b/>
                <w:sz w:val="20"/>
                <w:szCs w:val="20"/>
              </w:rPr>
              <w:t>Uses of Funds</w:t>
            </w:r>
          </w:p>
        </w:tc>
        <w:tc>
          <w:tcPr>
            <w:tcW w:w="4804" w:type="dxa"/>
            <w:gridSpan w:val="4"/>
          </w:tcPr>
          <w:p w:rsidR="003B6473" w:rsidRDefault="003B647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3B6473" w:rsidRDefault="003B6473">
            <w:pPr>
              <w:keepNext/>
              <w:widowControl w:val="0"/>
              <w:spacing w:after="0" w:line="240" w:lineRule="auto"/>
              <w:jc w:val="center"/>
              <w:rPr>
                <w:b/>
                <w:sz w:val="20"/>
                <w:szCs w:val="20"/>
              </w:rPr>
            </w:pPr>
            <w:r>
              <w:rPr>
                <w:b/>
                <w:sz w:val="20"/>
                <w:szCs w:val="20"/>
              </w:rPr>
              <w:t xml:space="preserve">Expected Amount Available Remainder of ConPlan </w:t>
            </w:r>
          </w:p>
          <w:p w:rsidR="003B6473" w:rsidRDefault="003B6473">
            <w:pPr>
              <w:keepNext/>
              <w:widowControl w:val="0"/>
              <w:spacing w:after="0" w:line="240" w:lineRule="auto"/>
              <w:jc w:val="center"/>
              <w:rPr>
                <w:b/>
                <w:sz w:val="24"/>
                <w:szCs w:val="24"/>
              </w:rPr>
            </w:pPr>
            <w:r>
              <w:rPr>
                <w:b/>
                <w:sz w:val="20"/>
                <w:szCs w:val="20"/>
              </w:rPr>
              <w:t>$</w:t>
            </w:r>
          </w:p>
        </w:tc>
        <w:tc>
          <w:tcPr>
            <w:tcW w:w="2448" w:type="dxa"/>
            <w:vMerge w:val="restart"/>
          </w:tcPr>
          <w:p w:rsidR="003B6473" w:rsidRDefault="003B6473">
            <w:pPr>
              <w:keepNext/>
              <w:widowControl w:val="0"/>
              <w:spacing w:after="0" w:line="240" w:lineRule="auto"/>
              <w:jc w:val="center"/>
              <w:rPr>
                <w:b/>
                <w:sz w:val="24"/>
                <w:szCs w:val="24"/>
              </w:rPr>
            </w:pPr>
            <w:r>
              <w:rPr>
                <w:b/>
                <w:sz w:val="20"/>
                <w:szCs w:val="20"/>
              </w:rPr>
              <w:t>Narrative Description</w:t>
            </w:r>
          </w:p>
        </w:tc>
      </w:tr>
      <w:tr w:rsidR="003B6473">
        <w:trPr>
          <w:cantSplit/>
          <w:tblHeader/>
        </w:trPr>
        <w:tc>
          <w:tcPr>
            <w:tcW w:w="1793" w:type="dxa"/>
            <w:vMerge/>
          </w:tcPr>
          <w:p w:rsidR="003B6473" w:rsidRDefault="003B6473">
            <w:pPr>
              <w:keepNext/>
              <w:widowControl w:val="0"/>
              <w:spacing w:after="0" w:line="240" w:lineRule="auto"/>
              <w:jc w:val="center"/>
              <w:rPr>
                <w:b/>
                <w:sz w:val="24"/>
                <w:szCs w:val="24"/>
              </w:rPr>
            </w:pPr>
          </w:p>
        </w:tc>
        <w:tc>
          <w:tcPr>
            <w:tcW w:w="820" w:type="dxa"/>
            <w:vMerge/>
          </w:tcPr>
          <w:p w:rsidR="003B6473" w:rsidRDefault="003B6473">
            <w:pPr>
              <w:keepNext/>
              <w:widowControl w:val="0"/>
              <w:spacing w:after="0" w:line="240" w:lineRule="auto"/>
              <w:jc w:val="center"/>
              <w:rPr>
                <w:b/>
                <w:sz w:val="24"/>
                <w:szCs w:val="24"/>
              </w:rPr>
            </w:pPr>
          </w:p>
        </w:tc>
        <w:tc>
          <w:tcPr>
            <w:tcW w:w="1936" w:type="dxa"/>
            <w:vMerge/>
          </w:tcPr>
          <w:p w:rsidR="003B6473" w:rsidRDefault="003B6473">
            <w:pPr>
              <w:keepNext/>
              <w:widowControl w:val="0"/>
              <w:spacing w:after="0" w:line="240" w:lineRule="auto"/>
              <w:jc w:val="center"/>
              <w:rPr>
                <w:b/>
                <w:sz w:val="24"/>
                <w:szCs w:val="24"/>
              </w:rPr>
            </w:pPr>
          </w:p>
        </w:tc>
        <w:tc>
          <w:tcPr>
            <w:tcW w:w="1204" w:type="dxa"/>
          </w:tcPr>
          <w:p w:rsidR="003B6473" w:rsidRDefault="003B6473">
            <w:pPr>
              <w:keepNext/>
              <w:widowControl w:val="0"/>
              <w:spacing w:after="0" w:line="240" w:lineRule="auto"/>
              <w:jc w:val="center"/>
              <w:rPr>
                <w:b/>
                <w:sz w:val="24"/>
                <w:szCs w:val="24"/>
              </w:rPr>
            </w:pPr>
            <w:r>
              <w:rPr>
                <w:b/>
                <w:sz w:val="20"/>
                <w:szCs w:val="20"/>
              </w:rPr>
              <w:t>Annual Allocation: $</w:t>
            </w:r>
          </w:p>
        </w:tc>
        <w:tc>
          <w:tcPr>
            <w:tcW w:w="1260" w:type="dxa"/>
          </w:tcPr>
          <w:p w:rsidR="003B6473" w:rsidRDefault="003B6473">
            <w:pPr>
              <w:keepNext/>
              <w:widowControl w:val="0"/>
              <w:spacing w:after="0" w:line="240" w:lineRule="auto"/>
              <w:jc w:val="center"/>
              <w:rPr>
                <w:b/>
                <w:sz w:val="24"/>
                <w:szCs w:val="24"/>
              </w:rPr>
            </w:pPr>
            <w:r>
              <w:rPr>
                <w:b/>
                <w:sz w:val="20"/>
                <w:szCs w:val="20"/>
              </w:rPr>
              <w:t>Program Income: $</w:t>
            </w:r>
          </w:p>
        </w:tc>
        <w:tc>
          <w:tcPr>
            <w:tcW w:w="1260" w:type="dxa"/>
          </w:tcPr>
          <w:p w:rsidR="003B6473" w:rsidRDefault="003B6473">
            <w:pPr>
              <w:keepNext/>
              <w:widowControl w:val="0"/>
              <w:spacing w:after="0" w:line="240" w:lineRule="auto"/>
              <w:jc w:val="center"/>
              <w:rPr>
                <w:b/>
                <w:sz w:val="24"/>
                <w:szCs w:val="24"/>
              </w:rPr>
            </w:pPr>
            <w:r>
              <w:rPr>
                <w:b/>
                <w:sz w:val="20"/>
                <w:szCs w:val="20"/>
              </w:rPr>
              <w:t>Prior Year Resources: $</w:t>
            </w:r>
          </w:p>
        </w:tc>
        <w:tc>
          <w:tcPr>
            <w:tcW w:w="1080" w:type="dxa"/>
          </w:tcPr>
          <w:p w:rsidR="003B6473" w:rsidRDefault="003B6473">
            <w:pPr>
              <w:keepNext/>
              <w:widowControl w:val="0"/>
              <w:spacing w:after="0" w:line="240" w:lineRule="auto"/>
              <w:jc w:val="center"/>
              <w:rPr>
                <w:b/>
                <w:sz w:val="20"/>
                <w:szCs w:val="20"/>
              </w:rPr>
            </w:pPr>
            <w:r>
              <w:rPr>
                <w:b/>
                <w:sz w:val="20"/>
                <w:szCs w:val="20"/>
              </w:rPr>
              <w:t>Total:</w:t>
            </w:r>
          </w:p>
          <w:p w:rsidR="003B6473" w:rsidRDefault="003B6473">
            <w:pPr>
              <w:keepNext/>
              <w:widowControl w:val="0"/>
              <w:spacing w:after="0" w:line="240" w:lineRule="auto"/>
              <w:jc w:val="center"/>
              <w:rPr>
                <w:b/>
                <w:sz w:val="24"/>
                <w:szCs w:val="24"/>
              </w:rPr>
            </w:pPr>
            <w:r>
              <w:rPr>
                <w:b/>
                <w:sz w:val="20"/>
                <w:szCs w:val="20"/>
              </w:rPr>
              <w:t>$</w:t>
            </w:r>
          </w:p>
        </w:tc>
        <w:tc>
          <w:tcPr>
            <w:tcW w:w="1260" w:type="dxa"/>
            <w:vMerge/>
          </w:tcPr>
          <w:p w:rsidR="003B6473" w:rsidRDefault="003B6473">
            <w:pPr>
              <w:keepNext/>
              <w:widowControl w:val="0"/>
              <w:spacing w:after="0" w:line="240" w:lineRule="auto"/>
              <w:jc w:val="center"/>
              <w:rPr>
                <w:b/>
                <w:sz w:val="24"/>
                <w:szCs w:val="24"/>
              </w:rPr>
            </w:pPr>
          </w:p>
        </w:tc>
        <w:tc>
          <w:tcPr>
            <w:tcW w:w="2448" w:type="dxa"/>
            <w:vMerge/>
          </w:tcPr>
          <w:p w:rsidR="003B6473" w:rsidRDefault="003B6473">
            <w:pPr>
              <w:keepNext/>
              <w:widowControl w:val="0"/>
              <w:spacing w:after="0" w:line="240" w:lineRule="auto"/>
              <w:jc w:val="center"/>
              <w:rPr>
                <w:b/>
                <w:sz w:val="24"/>
                <w:szCs w:val="24"/>
              </w:rPr>
            </w:pPr>
          </w:p>
        </w:tc>
      </w:tr>
      <w:tr w:rsidR="003B6473">
        <w:trPr>
          <w:cantSplit/>
        </w:trPr>
        <w:tc>
          <w:tcPr>
            <w:tcW w:w="0" w:type="auto"/>
          </w:tcPr>
          <w:p w:rsidR="003B6473" w:rsidRDefault="003B6473">
            <w:pPr>
              <w:spacing w:beforeAutospacing="1" w:afterAutospacing="1"/>
            </w:pPr>
            <w:r>
              <w:rPr>
                <w:color w:val="000000"/>
              </w:rPr>
              <w:t>CDBG</w:t>
            </w:r>
          </w:p>
        </w:tc>
        <w:tc>
          <w:tcPr>
            <w:tcW w:w="0" w:type="auto"/>
          </w:tcPr>
          <w:p w:rsidR="003B6473" w:rsidRDefault="003B6473">
            <w:pPr>
              <w:spacing w:beforeAutospacing="1" w:afterAutospacing="1"/>
            </w:pPr>
            <w:r>
              <w:rPr>
                <w:color w:val="000000"/>
              </w:rPr>
              <w:t>public - federal</w:t>
            </w:r>
          </w:p>
        </w:tc>
        <w:tc>
          <w:tcPr>
            <w:tcW w:w="0" w:type="auto"/>
          </w:tcPr>
          <w:p w:rsidR="003B6473" w:rsidRDefault="003B647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3B6473" w:rsidRDefault="003B6473">
            <w:pPr>
              <w:spacing w:beforeAutospacing="1" w:afterAutospacing="1"/>
              <w:jc w:val="right"/>
            </w:pPr>
            <w:r>
              <w:rPr>
                <w:color w:val="000000"/>
              </w:rPr>
              <w:t>792,032</w:t>
            </w:r>
          </w:p>
        </w:tc>
        <w:tc>
          <w:tcPr>
            <w:tcW w:w="0" w:type="auto"/>
            <w:vAlign w:val="bottom"/>
          </w:tcPr>
          <w:p w:rsidR="003B6473" w:rsidRDefault="003B6473">
            <w:pPr>
              <w:spacing w:beforeAutospacing="1" w:afterAutospacing="1"/>
              <w:jc w:val="right"/>
            </w:pPr>
            <w:r>
              <w:rPr>
                <w:color w:val="000000"/>
              </w:rPr>
              <w:t>0</w:t>
            </w:r>
          </w:p>
        </w:tc>
        <w:tc>
          <w:tcPr>
            <w:tcW w:w="0" w:type="auto"/>
            <w:vAlign w:val="bottom"/>
          </w:tcPr>
          <w:p w:rsidR="003B6473" w:rsidRDefault="003B6473">
            <w:pPr>
              <w:spacing w:beforeAutospacing="1" w:afterAutospacing="1"/>
              <w:jc w:val="right"/>
            </w:pPr>
            <w:r>
              <w:rPr>
                <w:color w:val="000000"/>
              </w:rPr>
              <w:t>0</w:t>
            </w:r>
          </w:p>
        </w:tc>
        <w:tc>
          <w:tcPr>
            <w:tcW w:w="0" w:type="auto"/>
            <w:vAlign w:val="bottom"/>
          </w:tcPr>
          <w:p w:rsidR="003B6473" w:rsidRDefault="003B6473">
            <w:pPr>
              <w:spacing w:beforeAutospacing="1" w:afterAutospacing="1"/>
              <w:jc w:val="right"/>
            </w:pPr>
            <w:r>
              <w:rPr>
                <w:color w:val="000000"/>
              </w:rPr>
              <w:t>792,032</w:t>
            </w:r>
          </w:p>
        </w:tc>
        <w:tc>
          <w:tcPr>
            <w:tcW w:w="0" w:type="auto"/>
            <w:vAlign w:val="bottom"/>
          </w:tcPr>
          <w:p w:rsidR="003B6473" w:rsidRDefault="003B6473">
            <w:pPr>
              <w:spacing w:beforeAutospacing="1" w:afterAutospacing="1"/>
              <w:jc w:val="right"/>
            </w:pPr>
            <w:r>
              <w:rPr>
                <w:color w:val="000000"/>
              </w:rPr>
              <w:t>0</w:t>
            </w:r>
          </w:p>
        </w:tc>
        <w:tc>
          <w:tcPr>
            <w:tcW w:w="0" w:type="auto"/>
          </w:tcPr>
          <w:p w:rsidR="003B6473" w:rsidRDefault="003B6473">
            <w:pPr>
              <w:spacing w:beforeAutospacing="1" w:afterAutospacing="1"/>
            </w:pPr>
            <w:r>
              <w:rPr>
                <w:color w:val="000000"/>
              </w:rPr>
              <w:t>The funds will be used for qualifying activities consistent with our consolidated plan.</w:t>
            </w:r>
          </w:p>
        </w:tc>
      </w:tr>
    </w:tbl>
    <w:p w:rsidR="003B6473" w:rsidRDefault="003B6473">
      <w:pPr>
        <w:pStyle w:val="Caption"/>
        <w:jc w:val="center"/>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 Expected Resources – Priority Table</w:t>
      </w:r>
    </w:p>
    <w:p w:rsidR="003B6473" w:rsidRDefault="003B6473">
      <w:pPr>
        <w:spacing w:after="0" w:line="240" w:lineRule="auto"/>
        <w:rPr>
          <w:b/>
          <w:sz w:val="24"/>
          <w:szCs w:val="24"/>
        </w:rPr>
      </w:pPr>
    </w:p>
    <w:p w:rsidR="003B6473" w:rsidRDefault="003B647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3B6473" w:rsidRDefault="003B6473">
      <w:pPr>
        <w:widowControl w:val="0"/>
        <w:spacing w:beforeAutospacing="1" w:afterAutospacing="1"/>
        <w:rPr>
          <w:szCs w:val="24"/>
        </w:rPr>
      </w:pPr>
      <w:r>
        <w:t>Due to the limited amount of funds received, the City will use CDBG funds to leverage other federal funds, state grants and local dollars to complete the projects as presented in our allocation of funds. </w:t>
      </w:r>
    </w:p>
    <w:p w:rsidR="003B6473" w:rsidRDefault="003B6473">
      <w:pPr>
        <w:keepNext/>
        <w:widowControl w:val="0"/>
        <w:rPr>
          <w:b/>
          <w:sz w:val="24"/>
          <w:szCs w:val="24"/>
        </w:rPr>
        <w:sectPr w:rsidR="003B6473">
          <w:pgSz w:w="15840" w:h="12240" w:orient="landscape" w:code="1"/>
          <w:pgMar w:top="1440" w:right="1440" w:bottom="1440" w:left="1440" w:header="720" w:footer="720" w:gutter="0"/>
          <w:cols w:space="720"/>
          <w:docGrid w:linePitch="360"/>
        </w:sectPr>
      </w:pPr>
    </w:p>
    <w:p w:rsidR="003B6473" w:rsidRDefault="003B6473">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3B6473" w:rsidRDefault="003B6473">
      <w:pPr>
        <w:keepNext/>
        <w:widowControl w:val="0"/>
        <w:spacing w:beforeAutospacing="1" w:afterAutospacing="1"/>
        <w:rPr>
          <w:szCs w:val="24"/>
        </w:rPr>
      </w:pPr>
      <w:r>
        <w:t>The City provides land for business expansion in particular in our busienss center.  Land is sold to faciliate development in other areas of the City.</w:t>
      </w:r>
    </w:p>
    <w:p w:rsidR="003B6473" w:rsidRDefault="003B6473">
      <w:pPr>
        <w:keepNext/>
        <w:widowControl w:val="0"/>
        <w:spacing w:line="204" w:lineRule="auto"/>
        <w:rPr>
          <w:b/>
          <w:sz w:val="24"/>
          <w:szCs w:val="24"/>
        </w:rPr>
      </w:pPr>
      <w:r>
        <w:rPr>
          <w:b/>
          <w:sz w:val="24"/>
          <w:szCs w:val="24"/>
        </w:rPr>
        <w:t>Discussion</w:t>
      </w:r>
    </w:p>
    <w:p w:rsidR="003B6473" w:rsidRDefault="003B6473">
      <w:pPr>
        <w:keepNext/>
        <w:widowControl w:val="0"/>
        <w:spacing w:beforeAutospacing="1" w:afterAutospacing="1"/>
        <w:rPr>
          <w:b/>
          <w:sz w:val="24"/>
          <w:szCs w:val="24"/>
        </w:rPr>
      </w:pPr>
      <w:r>
        <w:t>No further discussion at this time.</w:t>
      </w:r>
    </w:p>
    <w:p w:rsidR="003B6473" w:rsidRDefault="003B6473">
      <w:pPr>
        <w:pStyle w:val="Heading1"/>
        <w:pageBreakBefore/>
        <w:jc w:val="center"/>
        <w:rPr>
          <w:rFonts w:ascii="Calibri" w:hAnsi="Calibri"/>
          <w:color w:val="auto"/>
          <w:sz w:val="32"/>
          <w:szCs w:val="32"/>
        </w:rPr>
        <w:sectPr w:rsidR="003B6473">
          <w:pgSz w:w="12240" w:h="15840" w:code="1"/>
          <w:pgMar w:top="1440" w:right="1440" w:bottom="1440" w:left="1440" w:header="720" w:footer="720" w:gutter="0"/>
          <w:cols w:space="720"/>
          <w:docGrid w:linePitch="360"/>
        </w:sectPr>
      </w:pPr>
    </w:p>
    <w:p w:rsidR="003B6473" w:rsidRDefault="003B6473">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rsidR="003B6473" w:rsidRDefault="003B6473">
      <w:pPr>
        <w:rPr>
          <w:b/>
          <w:sz w:val="28"/>
          <w:szCs w:val="28"/>
        </w:rPr>
      </w:pPr>
    </w:p>
    <w:p w:rsidR="003B6473" w:rsidRDefault="003B6473">
      <w:pPr>
        <w:rPr>
          <w:b/>
          <w:sz w:val="28"/>
          <w:szCs w:val="28"/>
        </w:rPr>
      </w:pPr>
      <w:r>
        <w:rPr>
          <w:b/>
          <w:sz w:val="28"/>
          <w:szCs w:val="28"/>
        </w:rPr>
        <w:t>AP-20 Annual Goals and Objectives</w:t>
      </w:r>
    </w:p>
    <w:p w:rsidR="003B6473" w:rsidRDefault="003B6473">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042"/>
        <w:gridCol w:w="2732"/>
        <w:gridCol w:w="663"/>
        <w:gridCol w:w="663"/>
        <w:gridCol w:w="2143"/>
        <w:gridCol w:w="1202"/>
        <w:gridCol w:w="1117"/>
        <w:gridCol w:w="1337"/>
        <w:gridCol w:w="3173"/>
      </w:tblGrid>
      <w:tr w:rsidR="003B6473">
        <w:trPr>
          <w:cantSplit/>
          <w:trHeight w:val="486"/>
          <w:tblHeader/>
        </w:trPr>
        <w:tc>
          <w:tcPr>
            <w:tcW w:w="1808" w:type="dxa"/>
            <w:gridSpan w:val="2"/>
          </w:tcPr>
          <w:p w:rsidR="003B6473" w:rsidRDefault="003B6473">
            <w:pPr>
              <w:keepNext/>
              <w:widowControl w:val="0"/>
              <w:spacing w:after="0" w:line="240" w:lineRule="auto"/>
              <w:jc w:val="center"/>
              <w:rPr>
                <w:b/>
                <w:sz w:val="20"/>
                <w:szCs w:val="20"/>
              </w:rPr>
            </w:pPr>
            <w:r>
              <w:rPr>
                <w:b/>
                <w:sz w:val="20"/>
                <w:szCs w:val="20"/>
              </w:rPr>
              <w:t>Sort Order</w:t>
            </w:r>
          </w:p>
        </w:tc>
        <w:tc>
          <w:tcPr>
            <w:tcW w:w="1809" w:type="dxa"/>
          </w:tcPr>
          <w:p w:rsidR="003B6473" w:rsidRDefault="003B6473">
            <w:pPr>
              <w:keepNext/>
              <w:widowControl w:val="0"/>
              <w:spacing w:after="0" w:line="240" w:lineRule="auto"/>
              <w:jc w:val="center"/>
              <w:rPr>
                <w:b/>
                <w:sz w:val="20"/>
                <w:szCs w:val="20"/>
              </w:rPr>
            </w:pPr>
            <w:r>
              <w:rPr>
                <w:b/>
                <w:sz w:val="20"/>
                <w:szCs w:val="20"/>
              </w:rPr>
              <w:t>Goal Name</w:t>
            </w:r>
          </w:p>
        </w:tc>
        <w:tc>
          <w:tcPr>
            <w:tcW w:w="582" w:type="dxa"/>
          </w:tcPr>
          <w:p w:rsidR="003B6473" w:rsidRDefault="003B6473">
            <w:pPr>
              <w:keepNext/>
              <w:widowControl w:val="0"/>
              <w:spacing w:after="0" w:line="240" w:lineRule="auto"/>
              <w:jc w:val="center"/>
              <w:rPr>
                <w:b/>
                <w:sz w:val="20"/>
                <w:szCs w:val="20"/>
              </w:rPr>
            </w:pPr>
            <w:r>
              <w:rPr>
                <w:b/>
                <w:sz w:val="20"/>
                <w:szCs w:val="20"/>
              </w:rPr>
              <w:t>Start Year</w:t>
            </w:r>
          </w:p>
        </w:tc>
        <w:tc>
          <w:tcPr>
            <w:tcW w:w="555" w:type="dxa"/>
          </w:tcPr>
          <w:p w:rsidR="003B6473" w:rsidRDefault="003B6473">
            <w:pPr>
              <w:keepNext/>
              <w:widowControl w:val="0"/>
              <w:spacing w:after="0" w:line="240" w:lineRule="auto"/>
              <w:jc w:val="center"/>
              <w:rPr>
                <w:b/>
                <w:sz w:val="20"/>
                <w:szCs w:val="20"/>
              </w:rPr>
            </w:pPr>
            <w:r>
              <w:rPr>
                <w:b/>
                <w:sz w:val="20"/>
                <w:szCs w:val="20"/>
              </w:rPr>
              <w:t>End Year</w:t>
            </w:r>
          </w:p>
        </w:tc>
        <w:tc>
          <w:tcPr>
            <w:tcW w:w="1236" w:type="dxa"/>
          </w:tcPr>
          <w:p w:rsidR="003B6473" w:rsidRDefault="003B6473">
            <w:pPr>
              <w:keepNext/>
              <w:widowControl w:val="0"/>
              <w:spacing w:after="0" w:line="240" w:lineRule="auto"/>
              <w:jc w:val="center"/>
              <w:rPr>
                <w:b/>
                <w:sz w:val="20"/>
                <w:szCs w:val="20"/>
              </w:rPr>
            </w:pPr>
            <w:r>
              <w:rPr>
                <w:b/>
                <w:sz w:val="20"/>
                <w:szCs w:val="20"/>
              </w:rPr>
              <w:t>Category</w:t>
            </w:r>
          </w:p>
        </w:tc>
        <w:tc>
          <w:tcPr>
            <w:tcW w:w="1287" w:type="dxa"/>
          </w:tcPr>
          <w:p w:rsidR="003B6473" w:rsidRDefault="003B6473">
            <w:pPr>
              <w:keepNext/>
              <w:widowControl w:val="0"/>
              <w:spacing w:after="0" w:line="240" w:lineRule="auto"/>
              <w:jc w:val="center"/>
              <w:rPr>
                <w:b/>
                <w:sz w:val="20"/>
                <w:szCs w:val="20"/>
              </w:rPr>
            </w:pPr>
            <w:r>
              <w:rPr>
                <w:b/>
                <w:sz w:val="20"/>
                <w:szCs w:val="20"/>
              </w:rPr>
              <w:t>Geographic Area</w:t>
            </w:r>
          </w:p>
        </w:tc>
        <w:tc>
          <w:tcPr>
            <w:tcW w:w="1172" w:type="dxa"/>
          </w:tcPr>
          <w:p w:rsidR="003B6473" w:rsidRDefault="003B6473">
            <w:pPr>
              <w:keepNext/>
              <w:widowControl w:val="0"/>
              <w:spacing w:after="0" w:line="240" w:lineRule="auto"/>
              <w:jc w:val="center"/>
              <w:rPr>
                <w:b/>
                <w:sz w:val="20"/>
                <w:szCs w:val="20"/>
              </w:rPr>
            </w:pPr>
            <w:r>
              <w:rPr>
                <w:b/>
                <w:sz w:val="20"/>
                <w:szCs w:val="20"/>
              </w:rPr>
              <w:t>Needs Addressed</w:t>
            </w:r>
          </w:p>
        </w:tc>
        <w:tc>
          <w:tcPr>
            <w:tcW w:w="2345" w:type="dxa"/>
          </w:tcPr>
          <w:p w:rsidR="003B6473" w:rsidRDefault="003B6473">
            <w:pPr>
              <w:keepNext/>
              <w:widowControl w:val="0"/>
              <w:spacing w:after="0" w:line="240" w:lineRule="auto"/>
              <w:jc w:val="center"/>
              <w:rPr>
                <w:b/>
                <w:sz w:val="20"/>
                <w:szCs w:val="20"/>
              </w:rPr>
            </w:pPr>
            <w:r>
              <w:rPr>
                <w:b/>
                <w:sz w:val="20"/>
                <w:szCs w:val="20"/>
              </w:rPr>
              <w:t>Funding</w:t>
            </w:r>
          </w:p>
        </w:tc>
        <w:tc>
          <w:tcPr>
            <w:tcW w:w="3283" w:type="dxa"/>
          </w:tcPr>
          <w:p w:rsidR="003B6473" w:rsidRDefault="003B6473">
            <w:pPr>
              <w:keepNext/>
              <w:widowControl w:val="0"/>
              <w:spacing w:after="0" w:line="240" w:lineRule="auto"/>
              <w:jc w:val="center"/>
              <w:rPr>
                <w:b/>
                <w:sz w:val="20"/>
                <w:szCs w:val="20"/>
              </w:rPr>
            </w:pPr>
            <w:r>
              <w:rPr>
                <w:b/>
                <w:sz w:val="20"/>
                <w:szCs w:val="20"/>
              </w:rPr>
              <w:t>Goal Outcome Indicator</w:t>
            </w:r>
          </w:p>
        </w:tc>
      </w:tr>
      <w:tr w:rsidR="003B6473">
        <w:trPr>
          <w:cantSplit/>
        </w:trPr>
        <w:tc>
          <w:tcPr>
            <w:tcW w:w="0" w:type="auto"/>
            <w:gridSpan w:val="2"/>
          </w:tcPr>
          <w:p w:rsidR="003B6473" w:rsidRDefault="003B6473">
            <w:pPr>
              <w:spacing w:beforeAutospacing="1" w:afterAutospacing="1"/>
            </w:pPr>
            <w:r>
              <w:rPr>
                <w:b/>
                <w:color w:val="000000"/>
              </w:rPr>
              <w:t>1</w:t>
            </w:r>
          </w:p>
        </w:tc>
        <w:tc>
          <w:tcPr>
            <w:tcW w:w="0" w:type="auto"/>
          </w:tcPr>
          <w:p w:rsidR="003B6473" w:rsidRDefault="003B6473">
            <w:pPr>
              <w:spacing w:beforeAutospacing="1" w:afterAutospacing="1"/>
            </w:pPr>
            <w:r>
              <w:rPr>
                <w:color w:val="000000"/>
              </w:rPr>
              <w:t>Homeowner Repair Programs</w:t>
            </w:r>
          </w:p>
        </w:tc>
        <w:tc>
          <w:tcPr>
            <w:tcW w:w="0" w:type="auto"/>
          </w:tcPr>
          <w:p w:rsidR="003B6473" w:rsidRDefault="003B6473">
            <w:pPr>
              <w:spacing w:beforeAutospacing="1" w:afterAutospacing="1"/>
              <w:jc w:val="right"/>
            </w:pPr>
            <w:r>
              <w:rPr>
                <w:color w:val="000000"/>
              </w:rPr>
              <w:t>2015</w:t>
            </w:r>
          </w:p>
        </w:tc>
        <w:tc>
          <w:tcPr>
            <w:tcW w:w="0" w:type="auto"/>
          </w:tcPr>
          <w:p w:rsidR="003B6473" w:rsidRDefault="003B6473">
            <w:pPr>
              <w:spacing w:beforeAutospacing="1" w:afterAutospacing="1"/>
              <w:jc w:val="right"/>
            </w:pPr>
            <w:r>
              <w:rPr>
                <w:color w:val="000000"/>
              </w:rPr>
              <w:t>2019</w:t>
            </w:r>
          </w:p>
        </w:tc>
        <w:tc>
          <w:tcPr>
            <w:tcW w:w="0" w:type="auto"/>
          </w:tcPr>
          <w:p w:rsidR="003B6473" w:rsidRDefault="003B6473">
            <w:pPr>
              <w:spacing w:beforeAutospacing="1" w:afterAutospacing="1"/>
            </w:pPr>
            <w:r>
              <w:rPr>
                <w:color w:val="000000"/>
              </w:rPr>
              <w:t>Affordable Housing</w:t>
            </w:r>
            <w:r>
              <w:rPr>
                <w:color w:val="000000"/>
              </w:rPr>
              <w:b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Direct Financial Assistance to Homebuyers: 15 Households Assisted</w:t>
            </w:r>
          </w:p>
        </w:tc>
      </w:tr>
      <w:tr w:rsidR="003B6473">
        <w:trPr>
          <w:gridBefore w:val="1"/>
          <w:cantSplit/>
        </w:trPr>
        <w:tc>
          <w:tcPr>
            <w:tcW w:w="0" w:type="auto"/>
          </w:tcPr>
          <w:p w:rsidR="003B6473" w:rsidRDefault="003B6473">
            <w:pPr>
              <w:spacing w:beforeAutospacing="1" w:afterAutospacing="1"/>
            </w:pPr>
            <w:r>
              <w:rPr>
                <w:b/>
                <w:color w:val="000000"/>
              </w:rPr>
              <w:t>2</w:t>
            </w:r>
          </w:p>
        </w:tc>
        <w:tc>
          <w:tcPr>
            <w:tcW w:w="0" w:type="auto"/>
          </w:tcPr>
          <w:p w:rsidR="003B6473" w:rsidRDefault="003B6473">
            <w:pPr>
              <w:spacing w:beforeAutospacing="1" w:afterAutospacing="1"/>
            </w:pPr>
            <w:r>
              <w:rPr>
                <w:color w:val="000000"/>
              </w:rPr>
              <w:t>Rental Rehab Programs</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Affordable Housing</w:t>
            </w:r>
            <w:r>
              <w:rPr>
                <w:color w:val="000000"/>
              </w:rPr>
              <w:br/>
              <w:t>Homeless</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Rental units rehabilitated: 5 Household Housing Unit</w:t>
            </w:r>
          </w:p>
        </w:tc>
      </w:tr>
      <w:tr w:rsidR="003B6473">
        <w:trPr>
          <w:gridBefore w:val="1"/>
          <w:cantSplit/>
        </w:trPr>
        <w:tc>
          <w:tcPr>
            <w:tcW w:w="0" w:type="auto"/>
          </w:tcPr>
          <w:p w:rsidR="003B6473" w:rsidRDefault="003B6473">
            <w:pPr>
              <w:spacing w:beforeAutospacing="1" w:afterAutospacing="1"/>
            </w:pPr>
            <w:r>
              <w:rPr>
                <w:b/>
                <w:color w:val="000000"/>
              </w:rPr>
              <w:t>3</w:t>
            </w:r>
          </w:p>
        </w:tc>
        <w:tc>
          <w:tcPr>
            <w:tcW w:w="0" w:type="auto"/>
          </w:tcPr>
          <w:p w:rsidR="003B6473" w:rsidRDefault="003B6473">
            <w:pPr>
              <w:spacing w:beforeAutospacing="1" w:afterAutospacing="1"/>
            </w:pPr>
            <w:r>
              <w:rPr>
                <w:color w:val="000000"/>
              </w:rPr>
              <w:t>Homeownership Programs</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Affordable Housing</w:t>
            </w:r>
            <w:r>
              <w:rPr>
                <w:color w:val="000000"/>
              </w:rPr>
              <w:b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Direct Financial Assistance to Homebuyers: 3 Households Assisted</w:t>
            </w:r>
          </w:p>
        </w:tc>
      </w:tr>
      <w:tr w:rsidR="003B6473">
        <w:trPr>
          <w:gridBefore w:val="1"/>
          <w:cantSplit/>
        </w:trPr>
        <w:tc>
          <w:tcPr>
            <w:tcW w:w="0" w:type="auto"/>
          </w:tcPr>
          <w:p w:rsidR="003B6473" w:rsidRDefault="003B6473">
            <w:pPr>
              <w:spacing w:beforeAutospacing="1" w:afterAutospacing="1"/>
            </w:pPr>
            <w:r>
              <w:rPr>
                <w:b/>
                <w:color w:val="000000"/>
              </w:rPr>
              <w:t>4</w:t>
            </w:r>
          </w:p>
        </w:tc>
        <w:tc>
          <w:tcPr>
            <w:tcW w:w="0" w:type="auto"/>
          </w:tcPr>
          <w:p w:rsidR="003B6473" w:rsidRDefault="003B6473">
            <w:pPr>
              <w:spacing w:beforeAutospacing="1" w:afterAutospacing="1"/>
            </w:pPr>
            <w:r>
              <w:rPr>
                <w:color w:val="000000"/>
              </w:rPr>
              <w:t>Crime Prevention</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Other: 2 Other</w:t>
            </w:r>
          </w:p>
        </w:tc>
      </w:tr>
      <w:tr w:rsidR="003B6473">
        <w:trPr>
          <w:gridBefore w:val="1"/>
          <w:cantSplit/>
        </w:trPr>
        <w:tc>
          <w:tcPr>
            <w:tcW w:w="0" w:type="auto"/>
          </w:tcPr>
          <w:p w:rsidR="003B6473" w:rsidRDefault="003B6473">
            <w:pPr>
              <w:spacing w:beforeAutospacing="1" w:afterAutospacing="1"/>
            </w:pPr>
            <w:r>
              <w:rPr>
                <w:b/>
                <w:color w:val="000000"/>
              </w:rPr>
              <w:t>5</w:t>
            </w:r>
          </w:p>
        </w:tc>
        <w:tc>
          <w:tcPr>
            <w:tcW w:w="0" w:type="auto"/>
          </w:tcPr>
          <w:p w:rsidR="003B6473" w:rsidRDefault="003B6473">
            <w:pPr>
              <w:spacing w:beforeAutospacing="1" w:afterAutospacing="1"/>
            </w:pPr>
            <w:r>
              <w:rPr>
                <w:color w:val="000000"/>
              </w:rPr>
              <w:t>Foster Neighborhood Associations</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Other: 2 Other</w:t>
            </w:r>
          </w:p>
        </w:tc>
      </w:tr>
      <w:tr w:rsidR="003B6473">
        <w:trPr>
          <w:gridBefore w:val="1"/>
          <w:cantSplit/>
        </w:trPr>
        <w:tc>
          <w:tcPr>
            <w:tcW w:w="0" w:type="auto"/>
          </w:tcPr>
          <w:p w:rsidR="003B6473" w:rsidRDefault="003B6473">
            <w:pPr>
              <w:spacing w:beforeAutospacing="1" w:afterAutospacing="1"/>
            </w:pPr>
            <w:r>
              <w:rPr>
                <w:b/>
                <w:color w:val="000000"/>
              </w:rPr>
              <w:t>6</w:t>
            </w:r>
          </w:p>
        </w:tc>
        <w:tc>
          <w:tcPr>
            <w:tcW w:w="0" w:type="auto"/>
          </w:tcPr>
          <w:p w:rsidR="003B6473" w:rsidRDefault="003B6473">
            <w:pPr>
              <w:spacing w:beforeAutospacing="1" w:afterAutospacing="1"/>
            </w:pPr>
            <w:r>
              <w:rPr>
                <w:color w:val="000000"/>
              </w:rPr>
              <w:t>Public Infrastruction/Park Facility Improvements</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Other: 1 Other</w:t>
            </w:r>
          </w:p>
        </w:tc>
      </w:tr>
      <w:tr w:rsidR="003B6473">
        <w:trPr>
          <w:gridBefore w:val="1"/>
          <w:cantSplit/>
        </w:trPr>
        <w:tc>
          <w:tcPr>
            <w:tcW w:w="0" w:type="auto"/>
          </w:tcPr>
          <w:p w:rsidR="003B6473" w:rsidRDefault="003B6473">
            <w:pPr>
              <w:spacing w:beforeAutospacing="1" w:afterAutospacing="1"/>
            </w:pPr>
            <w:r>
              <w:rPr>
                <w:b/>
                <w:color w:val="000000"/>
              </w:rPr>
              <w:t>7</w:t>
            </w:r>
          </w:p>
        </w:tc>
        <w:tc>
          <w:tcPr>
            <w:tcW w:w="0" w:type="auto"/>
          </w:tcPr>
          <w:p w:rsidR="003B6473" w:rsidRDefault="003B6473">
            <w:pPr>
              <w:spacing w:beforeAutospacing="1" w:afterAutospacing="1"/>
            </w:pPr>
            <w:r>
              <w:rPr>
                <w:color w:val="000000"/>
              </w:rPr>
              <w:t>Reduce Incidents of Homelessness</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Homeless</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Homeless Person Overnight Shelter: 100 Persons Assisted</w:t>
            </w:r>
            <w:r>
              <w:rPr>
                <w:color w:val="000000"/>
              </w:rPr>
              <w:br/>
              <w:t>Homelessness Prevention: 100 Persons Assisted</w:t>
            </w:r>
          </w:p>
        </w:tc>
      </w:tr>
      <w:tr w:rsidR="003B6473">
        <w:trPr>
          <w:gridBefore w:val="1"/>
          <w:cantSplit/>
        </w:trPr>
        <w:tc>
          <w:tcPr>
            <w:tcW w:w="0" w:type="auto"/>
          </w:tcPr>
          <w:p w:rsidR="003B6473" w:rsidRDefault="003B6473">
            <w:pPr>
              <w:spacing w:beforeAutospacing="1" w:afterAutospacing="1"/>
            </w:pPr>
            <w:r>
              <w:rPr>
                <w:b/>
                <w:color w:val="000000"/>
              </w:rPr>
              <w:t>8</w:t>
            </w:r>
          </w:p>
        </w:tc>
        <w:tc>
          <w:tcPr>
            <w:tcW w:w="0" w:type="auto"/>
          </w:tcPr>
          <w:p w:rsidR="003B6473" w:rsidRDefault="003B6473">
            <w:pPr>
              <w:spacing w:beforeAutospacing="1" w:afterAutospacing="1"/>
            </w:pPr>
            <w:r>
              <w:rPr>
                <w:color w:val="000000"/>
              </w:rPr>
              <w:t>Historic Preservation</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Businesses assisted: 2 Businesses Assisted</w:t>
            </w:r>
          </w:p>
        </w:tc>
      </w:tr>
      <w:tr w:rsidR="003B6473">
        <w:trPr>
          <w:gridBefore w:val="1"/>
          <w:cantSplit/>
        </w:trPr>
        <w:tc>
          <w:tcPr>
            <w:tcW w:w="0" w:type="auto"/>
          </w:tcPr>
          <w:p w:rsidR="003B6473" w:rsidRDefault="003B6473">
            <w:pPr>
              <w:spacing w:beforeAutospacing="1" w:afterAutospacing="1"/>
            </w:pPr>
            <w:r>
              <w:rPr>
                <w:b/>
                <w:color w:val="000000"/>
              </w:rPr>
              <w:t>9</w:t>
            </w:r>
          </w:p>
        </w:tc>
        <w:tc>
          <w:tcPr>
            <w:tcW w:w="0" w:type="auto"/>
          </w:tcPr>
          <w:p w:rsidR="003B6473" w:rsidRDefault="003B6473">
            <w:pPr>
              <w:spacing w:beforeAutospacing="1" w:afterAutospacing="1"/>
            </w:pPr>
            <w:r>
              <w:rPr>
                <w:color w:val="000000"/>
              </w:rPr>
              <w:t>Increase Economic Opportunities</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Jobs created/retained: 10 Jobs</w:t>
            </w:r>
          </w:p>
        </w:tc>
      </w:tr>
      <w:tr w:rsidR="003B6473">
        <w:trPr>
          <w:gridBefore w:val="1"/>
          <w:cantSplit/>
        </w:trPr>
        <w:tc>
          <w:tcPr>
            <w:tcW w:w="0" w:type="auto"/>
          </w:tcPr>
          <w:p w:rsidR="003B6473" w:rsidRDefault="003B6473">
            <w:pPr>
              <w:spacing w:beforeAutospacing="1" w:afterAutospacing="1"/>
            </w:pPr>
            <w:r>
              <w:rPr>
                <w:b/>
                <w:color w:val="000000"/>
              </w:rPr>
              <w:t>10</w:t>
            </w:r>
          </w:p>
        </w:tc>
        <w:tc>
          <w:tcPr>
            <w:tcW w:w="0" w:type="auto"/>
          </w:tcPr>
          <w:p w:rsidR="003B6473" w:rsidRDefault="003B6473">
            <w:pPr>
              <w:spacing w:beforeAutospacing="1" w:afterAutospacing="1"/>
            </w:pPr>
            <w:r>
              <w:rPr>
                <w:color w:val="000000"/>
              </w:rPr>
              <w:t>Foster Commercial Redevelopment</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Non-Housing Community Development</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Other: 1 Other</w:t>
            </w:r>
          </w:p>
        </w:tc>
      </w:tr>
      <w:tr w:rsidR="003B6473">
        <w:trPr>
          <w:gridBefore w:val="1"/>
          <w:cantSplit/>
        </w:trPr>
        <w:tc>
          <w:tcPr>
            <w:tcW w:w="0" w:type="auto"/>
          </w:tcPr>
          <w:p w:rsidR="003B6473" w:rsidRDefault="003B6473">
            <w:pPr>
              <w:spacing w:beforeAutospacing="1" w:afterAutospacing="1"/>
            </w:pPr>
            <w:r>
              <w:rPr>
                <w:b/>
                <w:color w:val="000000"/>
              </w:rPr>
              <w:t>11</w:t>
            </w:r>
          </w:p>
        </w:tc>
        <w:tc>
          <w:tcPr>
            <w:tcW w:w="0" w:type="auto"/>
          </w:tcPr>
          <w:p w:rsidR="003B6473" w:rsidRDefault="003B6473">
            <w:pPr>
              <w:spacing w:beforeAutospacing="1" w:afterAutospacing="1"/>
            </w:pPr>
            <w:r>
              <w:rPr>
                <w:color w:val="000000"/>
              </w:rPr>
              <w:t>Allevate Poverty</w:t>
            </w:r>
          </w:p>
        </w:tc>
        <w:tc>
          <w:tcPr>
            <w:tcW w:w="0" w:type="auto"/>
          </w:tcPr>
          <w:p w:rsidR="003B6473" w:rsidRDefault="003B6473">
            <w:pPr>
              <w:spacing w:beforeAutospacing="1" w:afterAutospacing="1"/>
              <w:jc w:val="right"/>
            </w:pPr>
            <w:r>
              <w:rPr>
                <w:color w:val="000000"/>
              </w:rPr>
              <w:t>2017</w:t>
            </w:r>
          </w:p>
        </w:tc>
        <w:tc>
          <w:tcPr>
            <w:tcW w:w="0" w:type="auto"/>
          </w:tcPr>
          <w:p w:rsidR="003B6473" w:rsidRDefault="003B6473">
            <w:pPr>
              <w:spacing w:beforeAutospacing="1" w:afterAutospacing="1"/>
              <w:jc w:val="right"/>
            </w:pPr>
            <w:r>
              <w:rPr>
                <w:color w:val="000000"/>
              </w:rPr>
              <w:t>2018</w:t>
            </w:r>
          </w:p>
        </w:tc>
        <w:tc>
          <w:tcPr>
            <w:tcW w:w="0" w:type="auto"/>
          </w:tcPr>
          <w:p w:rsidR="003B6473" w:rsidRDefault="003B6473">
            <w:pPr>
              <w:spacing w:beforeAutospacing="1" w:afterAutospacing="1"/>
            </w:pPr>
            <w:r>
              <w:rPr>
                <w:color w:val="000000"/>
              </w:rPr>
              <w:t>Non-Homeless Special Needs</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pPr>
            <w:r>
              <w:rPr>
                <w:color w:val="000000"/>
              </w:rPr>
              <w:t xml:space="preserve"> </w:t>
            </w:r>
          </w:p>
        </w:tc>
        <w:tc>
          <w:tcPr>
            <w:tcW w:w="0" w:type="auto"/>
          </w:tcPr>
          <w:p w:rsidR="003B6473" w:rsidRDefault="003B6473">
            <w:pPr>
              <w:spacing w:beforeAutospacing="1" w:afterAutospacing="1"/>
              <w:jc w:val="right"/>
            </w:pPr>
            <w:r>
              <w:rPr>
                <w:color w:val="000000"/>
              </w:rPr>
              <w:t xml:space="preserve"> </w:t>
            </w:r>
          </w:p>
        </w:tc>
        <w:tc>
          <w:tcPr>
            <w:tcW w:w="0" w:type="auto"/>
          </w:tcPr>
          <w:p w:rsidR="003B6473" w:rsidRDefault="003B6473">
            <w:pPr>
              <w:spacing w:beforeAutospacing="1" w:afterAutospacing="1"/>
            </w:pPr>
            <w:r>
              <w:rPr>
                <w:color w:val="000000"/>
              </w:rPr>
              <w:t>Homelessness Prevention: 500 Persons Assisted</w:t>
            </w:r>
          </w:p>
        </w:tc>
      </w:tr>
    </w:tbl>
    <w:p w:rsidR="003B6473" w:rsidRDefault="003B6473">
      <w:pPr>
        <w:pStyle w:val="Caption"/>
        <w:jc w:val="center"/>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2</w:t>
      </w:r>
      <w:r>
        <w:rPr>
          <w:rFonts w:ascii="Calibri" w:hAnsi="Calibri"/>
        </w:rPr>
        <w:fldChar w:fldCharType="end"/>
      </w:r>
      <w:r>
        <w:rPr>
          <w:rFonts w:ascii="Calibri" w:hAnsi="Calibri"/>
        </w:rPr>
        <w:t xml:space="preserve"> – Goals Summary</w:t>
      </w:r>
    </w:p>
    <w:p w:rsidR="003B6473" w:rsidRDefault="003B6473"/>
    <w:p w:rsidR="003B6473" w:rsidRDefault="003B6473">
      <w:pPr>
        <w:rPr>
          <w:b/>
          <w:sz w:val="24"/>
          <w:szCs w:val="24"/>
        </w:rPr>
      </w:pPr>
      <w:r>
        <w:rPr>
          <w:b/>
          <w:sz w:val="24"/>
          <w:szCs w:val="24"/>
        </w:rPr>
        <w:t>Goal Descriptions</w:t>
      </w:r>
    </w:p>
    <w:p w:rsidR="003B6473" w:rsidRDefault="003B647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1734"/>
        <w:gridCol w:w="9466"/>
      </w:tblGrid>
      <w:tr w:rsidR="003B6473">
        <w:trPr>
          <w:cantSplit/>
        </w:trPr>
        <w:tc>
          <w:tcPr>
            <w:tcW w:w="0" w:type="auto"/>
            <w:vMerge w:val="restart"/>
          </w:tcPr>
          <w:p w:rsidR="003B6473" w:rsidRDefault="003B6473">
            <w:pPr>
              <w:keepNext/>
              <w:spacing w:before="100" w:after="0"/>
            </w:pPr>
            <w:r>
              <w:rPr>
                <w:b/>
                <w:color w:val="000000"/>
              </w:rPr>
              <w:t>1</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Homeowner Repair Programs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Make repairs or rehab existing income-eligible owner occupied housing to address building code issues.</w:t>
            </w:r>
          </w:p>
        </w:tc>
      </w:tr>
      <w:tr w:rsidR="003B6473">
        <w:trPr>
          <w:cantSplit/>
        </w:trPr>
        <w:tc>
          <w:tcPr>
            <w:tcW w:w="0" w:type="auto"/>
            <w:vMerge w:val="restart"/>
          </w:tcPr>
          <w:p w:rsidR="003B6473" w:rsidRDefault="003B6473">
            <w:pPr>
              <w:keepNext/>
              <w:spacing w:before="100" w:after="0"/>
            </w:pPr>
            <w:r>
              <w:rPr>
                <w:b/>
                <w:color w:val="000000"/>
              </w:rPr>
              <w:t>2</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Rental Rehab Programs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Assist owners of rental properties to develop or improve rental housing for lower income households.</w:t>
            </w:r>
          </w:p>
        </w:tc>
      </w:tr>
      <w:tr w:rsidR="003B6473">
        <w:trPr>
          <w:cantSplit/>
        </w:trPr>
        <w:tc>
          <w:tcPr>
            <w:tcW w:w="0" w:type="auto"/>
            <w:vMerge w:val="restart"/>
          </w:tcPr>
          <w:p w:rsidR="003B6473" w:rsidRDefault="003B6473">
            <w:pPr>
              <w:keepNext/>
              <w:spacing w:before="100" w:after="0"/>
            </w:pPr>
            <w:r>
              <w:rPr>
                <w:b/>
                <w:color w:val="000000"/>
              </w:rPr>
              <w:t>3</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Homeownership Programs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Assist income eligible households with homeownership assistance.</w:t>
            </w:r>
          </w:p>
        </w:tc>
      </w:tr>
      <w:tr w:rsidR="003B6473">
        <w:trPr>
          <w:cantSplit/>
        </w:trPr>
        <w:tc>
          <w:tcPr>
            <w:tcW w:w="0" w:type="auto"/>
            <w:vMerge w:val="restart"/>
          </w:tcPr>
          <w:p w:rsidR="003B6473" w:rsidRDefault="003B6473">
            <w:pPr>
              <w:keepNext/>
              <w:spacing w:before="100" w:after="0"/>
            </w:pPr>
            <w:r>
              <w:rPr>
                <w:b/>
                <w:color w:val="000000"/>
              </w:rPr>
              <w:t>4</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Crime Prevention</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Increase safety and provide crime preventions servives in locally targeted areas.</w:t>
            </w:r>
          </w:p>
        </w:tc>
      </w:tr>
      <w:tr w:rsidR="003B6473">
        <w:trPr>
          <w:cantSplit/>
        </w:trPr>
        <w:tc>
          <w:tcPr>
            <w:tcW w:w="0" w:type="auto"/>
            <w:vMerge w:val="restart"/>
          </w:tcPr>
          <w:p w:rsidR="003B6473" w:rsidRDefault="003B6473">
            <w:pPr>
              <w:keepNext/>
              <w:spacing w:before="100" w:after="0"/>
            </w:pPr>
            <w:r>
              <w:rPr>
                <w:b/>
                <w:color w:val="000000"/>
              </w:rPr>
              <w:t>5</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Foster Neighborhood Associations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Create new neighborhood associations</w:t>
            </w:r>
          </w:p>
        </w:tc>
      </w:tr>
      <w:tr w:rsidR="003B6473">
        <w:trPr>
          <w:cantSplit/>
        </w:trPr>
        <w:tc>
          <w:tcPr>
            <w:tcW w:w="0" w:type="auto"/>
            <w:vMerge w:val="restart"/>
          </w:tcPr>
          <w:p w:rsidR="003B6473" w:rsidRDefault="003B6473">
            <w:pPr>
              <w:keepNext/>
              <w:spacing w:before="100" w:after="0"/>
            </w:pPr>
            <w:r>
              <w:rPr>
                <w:b/>
                <w:color w:val="000000"/>
              </w:rPr>
              <w:t>6</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Public Infrastruction/Park Facility Improvements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Complete street planting services in LMI neighborhoods.</w:t>
            </w:r>
          </w:p>
        </w:tc>
      </w:tr>
      <w:tr w:rsidR="003B6473">
        <w:trPr>
          <w:cantSplit/>
        </w:trPr>
        <w:tc>
          <w:tcPr>
            <w:tcW w:w="0" w:type="auto"/>
            <w:vMerge w:val="restart"/>
          </w:tcPr>
          <w:p w:rsidR="003B6473" w:rsidRDefault="003B6473">
            <w:pPr>
              <w:keepNext/>
              <w:spacing w:before="100" w:after="0"/>
            </w:pPr>
            <w:r>
              <w:rPr>
                <w:b/>
                <w:color w:val="000000"/>
              </w:rPr>
              <w:t>7</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Reduce Incidents of Homelessness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 xml:space="preserve"> </w:t>
            </w:r>
          </w:p>
        </w:tc>
      </w:tr>
      <w:tr w:rsidR="003B6473">
        <w:trPr>
          <w:cantSplit/>
        </w:trPr>
        <w:tc>
          <w:tcPr>
            <w:tcW w:w="0" w:type="auto"/>
            <w:vMerge w:val="restart"/>
          </w:tcPr>
          <w:p w:rsidR="003B6473" w:rsidRDefault="003B6473">
            <w:pPr>
              <w:keepNext/>
              <w:spacing w:before="100" w:after="0"/>
            </w:pPr>
            <w:r>
              <w:rPr>
                <w:b/>
                <w:color w:val="000000"/>
              </w:rPr>
              <w:t>8</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Historic Preservation</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 xml:space="preserve"> </w:t>
            </w:r>
          </w:p>
        </w:tc>
      </w:tr>
      <w:tr w:rsidR="003B6473">
        <w:trPr>
          <w:cantSplit/>
        </w:trPr>
        <w:tc>
          <w:tcPr>
            <w:tcW w:w="0" w:type="auto"/>
            <w:vMerge w:val="restart"/>
          </w:tcPr>
          <w:p w:rsidR="003B6473" w:rsidRDefault="003B6473">
            <w:pPr>
              <w:keepNext/>
              <w:spacing w:before="100" w:after="0"/>
            </w:pPr>
            <w:r>
              <w:rPr>
                <w:b/>
                <w:color w:val="000000"/>
              </w:rPr>
              <w:t>9</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Increase Economic Opportunities</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Add new LIMI jobs.</w:t>
            </w:r>
          </w:p>
        </w:tc>
      </w:tr>
      <w:tr w:rsidR="003B6473">
        <w:trPr>
          <w:cantSplit/>
        </w:trPr>
        <w:tc>
          <w:tcPr>
            <w:tcW w:w="0" w:type="auto"/>
            <w:vMerge w:val="restart"/>
          </w:tcPr>
          <w:p w:rsidR="003B6473" w:rsidRDefault="003B6473">
            <w:pPr>
              <w:keepNext/>
              <w:spacing w:before="100" w:after="0"/>
            </w:pPr>
            <w:r>
              <w:rPr>
                <w:b/>
                <w:color w:val="000000"/>
              </w:rPr>
              <w:t>10</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Foster Commercial Redevelopment</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Redevelopment of locally targeted commercial districts.</w:t>
            </w:r>
          </w:p>
        </w:tc>
      </w:tr>
      <w:tr w:rsidR="003B6473">
        <w:trPr>
          <w:cantSplit/>
        </w:trPr>
        <w:tc>
          <w:tcPr>
            <w:tcW w:w="0" w:type="auto"/>
            <w:vMerge w:val="restart"/>
          </w:tcPr>
          <w:p w:rsidR="003B6473" w:rsidRDefault="003B6473">
            <w:pPr>
              <w:keepNext/>
              <w:spacing w:before="100" w:after="0"/>
            </w:pPr>
            <w:r>
              <w:rPr>
                <w:b/>
                <w:color w:val="000000"/>
              </w:rPr>
              <w:t>11</w:t>
            </w:r>
          </w:p>
        </w:tc>
        <w:tc>
          <w:tcPr>
            <w:tcW w:w="0" w:type="auto"/>
          </w:tcPr>
          <w:p w:rsidR="003B6473" w:rsidRDefault="003B6473">
            <w:pPr>
              <w:keepNext/>
              <w:spacing w:before="100" w:after="0"/>
              <w:rPr>
                <w:b/>
              </w:rPr>
            </w:pPr>
            <w:r>
              <w:rPr>
                <w:b/>
              </w:rPr>
              <w:t>Goal Name</w:t>
            </w:r>
          </w:p>
        </w:tc>
        <w:tc>
          <w:tcPr>
            <w:tcW w:w="0" w:type="auto"/>
          </w:tcPr>
          <w:p w:rsidR="003B6473" w:rsidRDefault="003B6473">
            <w:pPr>
              <w:spacing w:before="100" w:after="0"/>
            </w:pPr>
            <w:r>
              <w:rPr>
                <w:color w:val="000000"/>
              </w:rPr>
              <w:t>Allevate Poverty</w:t>
            </w:r>
          </w:p>
        </w:tc>
      </w:tr>
      <w:tr w:rsidR="003B6473">
        <w:trPr>
          <w:cantSplit/>
        </w:trPr>
        <w:tc>
          <w:tcPr>
            <w:tcW w:w="0" w:type="auto"/>
            <w:vMerge/>
          </w:tcPr>
          <w:p w:rsidR="003B6473" w:rsidRDefault="003B6473"/>
        </w:tc>
        <w:tc>
          <w:tcPr>
            <w:tcW w:w="0" w:type="auto"/>
          </w:tcPr>
          <w:p w:rsidR="003B6473" w:rsidRDefault="003B6473">
            <w:pPr>
              <w:keepNext/>
              <w:spacing w:before="100" w:after="0"/>
              <w:rPr>
                <w:b/>
              </w:rPr>
            </w:pPr>
            <w:r>
              <w:rPr>
                <w:b/>
              </w:rPr>
              <w:t>Goal Description</w:t>
            </w:r>
          </w:p>
        </w:tc>
        <w:tc>
          <w:tcPr>
            <w:tcW w:w="0" w:type="auto"/>
          </w:tcPr>
          <w:p w:rsidR="003B6473" w:rsidRDefault="003B6473">
            <w:pPr>
              <w:spacing w:before="100" w:after="0"/>
            </w:pPr>
            <w:r>
              <w:rPr>
                <w:color w:val="000000"/>
              </w:rPr>
              <w:t xml:space="preserve"> </w:t>
            </w:r>
          </w:p>
        </w:tc>
      </w:tr>
    </w:tbl>
    <w:p w:rsidR="003B6473" w:rsidRDefault="003B6473">
      <w:pPr>
        <w:keepNext/>
        <w:widowControl w:val="0"/>
        <w:jc w:val="center"/>
        <w:rPr>
          <w:b/>
          <w:sz w:val="20"/>
          <w:szCs w:val="20"/>
        </w:rPr>
      </w:pPr>
    </w:p>
    <w:p w:rsidR="003B6473" w:rsidRDefault="003B6473">
      <w:pPr>
        <w:rPr>
          <w:b/>
          <w:sz w:val="24"/>
          <w:szCs w:val="24"/>
        </w:rPr>
      </w:pPr>
    </w:p>
    <w:p w:rsidR="003B6473" w:rsidRDefault="003B6473">
      <w:pPr>
        <w:sectPr w:rsidR="003B6473">
          <w:pgSz w:w="15840" w:h="12240" w:orient="landscape" w:code="1"/>
          <w:pgMar w:top="1440" w:right="1440" w:bottom="1440" w:left="1440" w:header="720" w:footer="720" w:gutter="0"/>
          <w:cols w:space="720"/>
          <w:docGrid w:linePitch="360"/>
        </w:sectPr>
      </w:pPr>
    </w:p>
    <w:p w:rsidR="003B6473" w:rsidRDefault="003B6473">
      <w:pPr>
        <w:pStyle w:val="Heading2"/>
        <w:jc w:val="center"/>
        <w:rPr>
          <w:rFonts w:ascii="Calibri" w:hAnsi="Calibri"/>
          <w:i w:val="0"/>
          <w:sz w:val="32"/>
          <w:szCs w:val="32"/>
        </w:rPr>
      </w:pPr>
      <w:r>
        <w:rPr>
          <w:rFonts w:ascii="Calibri" w:hAnsi="Calibri"/>
          <w:i w:val="0"/>
          <w:sz w:val="32"/>
          <w:szCs w:val="32"/>
        </w:rPr>
        <w:t xml:space="preserve">Projects </w:t>
      </w:r>
      <w:bookmarkStart w:id="0" w:name="_Toc309810475"/>
    </w:p>
    <w:p w:rsidR="003B6473" w:rsidRDefault="003B6473">
      <w:pPr>
        <w:pStyle w:val="Heading2"/>
        <w:rPr>
          <w:rFonts w:ascii="Calibri" w:hAnsi="Calibri"/>
          <w:i w:val="0"/>
        </w:rPr>
      </w:pPr>
      <w:r>
        <w:rPr>
          <w:rFonts w:ascii="Calibri" w:hAnsi="Calibri"/>
          <w:i w:val="0"/>
        </w:rPr>
        <w:t>AP-35 Projects – 91.220(d)</w:t>
      </w:r>
    </w:p>
    <w:p w:rsidR="003B6473" w:rsidRDefault="003B6473">
      <w:pPr>
        <w:keepNext/>
        <w:widowControl w:val="0"/>
        <w:spacing w:line="204" w:lineRule="auto"/>
        <w:rPr>
          <w:b/>
          <w:sz w:val="24"/>
          <w:szCs w:val="24"/>
        </w:rPr>
      </w:pPr>
      <w:r>
        <w:rPr>
          <w:b/>
          <w:sz w:val="24"/>
          <w:szCs w:val="24"/>
        </w:rPr>
        <w:t xml:space="preserve">Introduction </w:t>
      </w:r>
    </w:p>
    <w:p w:rsidR="003B6473" w:rsidRDefault="003B6473">
      <w:pPr>
        <w:keepNext/>
        <w:widowControl w:val="0"/>
        <w:spacing w:beforeAutospacing="1" w:afterAutospacing="1"/>
        <w:rPr>
          <w:rFonts w:cs="Arial"/>
        </w:rPr>
      </w:pPr>
      <w:r>
        <w:rPr>
          <w:rFonts w:cs="Arial"/>
        </w:rPr>
        <w:t>City staff recommended the 2017 proposed allocations to the City's Finance and Personnel Committee of which made a recommendation to the Common Council to accept the proposal.  On July 3, 2017, the Common Council approved the 2017 Program Year Allocations.</w:t>
      </w:r>
    </w:p>
    <w:p w:rsidR="003B6473" w:rsidRDefault="003B6473">
      <w:pPr>
        <w:keepNext/>
        <w:widowControl w:val="0"/>
        <w:spacing w:line="204" w:lineRule="auto"/>
        <w:rPr>
          <w:rFonts w:cs="Arial"/>
        </w:rPr>
      </w:pPr>
    </w:p>
    <w:p w:rsidR="003B6473" w:rsidRDefault="003B6473">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1458"/>
      </w:tblGrid>
      <w:tr w:rsidR="003B6473">
        <w:trPr>
          <w:cantSplit/>
          <w:tblHeader/>
        </w:trPr>
        <w:tc>
          <w:tcPr>
            <w:tcW w:w="0" w:type="auto"/>
          </w:tcPr>
          <w:p w:rsidR="003B6473" w:rsidRDefault="003B6473">
            <w:pPr>
              <w:keepNext/>
              <w:widowControl w:val="0"/>
              <w:spacing w:after="0" w:line="240" w:lineRule="auto"/>
              <w:jc w:val="center"/>
              <w:rPr>
                <w:b/>
              </w:rPr>
            </w:pPr>
            <w:r>
              <w:rPr>
                <w:b/>
              </w:rPr>
              <w:t>#</w:t>
            </w:r>
          </w:p>
        </w:tc>
        <w:tc>
          <w:tcPr>
            <w:tcW w:w="0" w:type="auto"/>
          </w:tcPr>
          <w:p w:rsidR="003B6473" w:rsidRDefault="003B6473">
            <w:pPr>
              <w:keepNext/>
              <w:widowControl w:val="0"/>
              <w:spacing w:after="0" w:line="240" w:lineRule="auto"/>
              <w:jc w:val="center"/>
              <w:rPr>
                <w:b/>
                <w:szCs w:val="24"/>
              </w:rPr>
            </w:pPr>
            <w:r>
              <w:rPr>
                <w:b/>
              </w:rPr>
              <w:t>Project Name</w:t>
            </w:r>
          </w:p>
        </w:tc>
      </w:tr>
      <w:tr w:rsidR="003B6473">
        <w:trPr>
          <w:cantSplit/>
          <w:tblHeader/>
        </w:trPr>
        <w:tc>
          <w:tcPr>
            <w:tcW w:w="0" w:type="auto"/>
          </w:tcPr>
          <w:p w:rsidR="003B6473" w:rsidRDefault="003B6473">
            <w:pPr>
              <w:keepNext/>
              <w:widowControl w:val="0"/>
              <w:spacing w:after="0" w:line="240" w:lineRule="auto"/>
              <w:jc w:val="center"/>
            </w:pPr>
          </w:p>
        </w:tc>
        <w:tc>
          <w:tcPr>
            <w:tcW w:w="0" w:type="auto"/>
          </w:tcPr>
          <w:p w:rsidR="003B6473" w:rsidRDefault="003B6473">
            <w:pPr>
              <w:keepNext/>
              <w:widowControl w:val="0"/>
              <w:spacing w:after="0" w:line="240" w:lineRule="auto"/>
              <w:jc w:val="center"/>
              <w:rPr>
                <w:szCs w:val="24"/>
              </w:rPr>
            </w:pPr>
          </w:p>
        </w:tc>
      </w:tr>
    </w:tbl>
    <w:p w:rsidR="003B6473" w:rsidRDefault="003B6473">
      <w:pPr>
        <w:pStyle w:val="Caption"/>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3</w:t>
      </w:r>
      <w:r>
        <w:rPr>
          <w:rFonts w:ascii="Calibri" w:hAnsi="Calibri"/>
        </w:rPr>
        <w:fldChar w:fldCharType="end"/>
      </w:r>
      <w:r>
        <w:rPr>
          <w:rFonts w:ascii="Calibri" w:hAnsi="Calibri"/>
        </w:rPr>
        <w:t xml:space="preserve"> - Project Information</w:t>
      </w:r>
    </w:p>
    <w:p w:rsidR="003B6473" w:rsidRDefault="003B6473">
      <w:pPr>
        <w:spacing w:after="0" w:line="240" w:lineRule="auto"/>
        <w:rPr>
          <w:b/>
          <w:sz w:val="24"/>
          <w:szCs w:val="24"/>
        </w:rPr>
      </w:pPr>
    </w:p>
    <w:p w:rsidR="003B6473" w:rsidRDefault="003B6473">
      <w:pPr>
        <w:keepNext/>
        <w:widowControl w:val="0"/>
        <w:spacing w:line="204" w:lineRule="auto"/>
        <w:rPr>
          <w:b/>
          <w:sz w:val="24"/>
          <w:szCs w:val="24"/>
        </w:rPr>
      </w:pPr>
      <w:r>
        <w:rPr>
          <w:b/>
          <w:sz w:val="24"/>
          <w:szCs w:val="24"/>
        </w:rPr>
        <w:t>Describe the reasons for allocation priorities and any obstacles to addressing underserved needs</w:t>
      </w:r>
    </w:p>
    <w:p w:rsidR="003B6473" w:rsidRDefault="003B6473">
      <w:pPr>
        <w:keepNext/>
        <w:widowControl w:val="0"/>
        <w:spacing w:beforeAutospacing="1" w:afterAutospacing="1"/>
        <w:rPr>
          <w:rFonts w:cs="Arial"/>
          <w:szCs w:val="24"/>
        </w:rPr>
      </w:pPr>
      <w:r>
        <w:rPr>
          <w:rFonts w:cs="Arial"/>
        </w:rPr>
        <w:t>None at this time</w:t>
      </w:r>
    </w:p>
    <w:p w:rsidR="003B6473" w:rsidRDefault="003B6473">
      <w:pPr>
        <w:rPr>
          <w:rFonts w:cs="Arial"/>
        </w:rPr>
      </w:pPr>
    </w:p>
    <w:p w:rsidR="003B6473" w:rsidRDefault="003B6473">
      <w:pPr>
        <w:rPr>
          <w:rFonts w:cs="Arial"/>
        </w:rPr>
      </w:pPr>
    </w:p>
    <w:p w:rsidR="003B6473" w:rsidRDefault="003B6473">
      <w:pPr>
        <w:rPr>
          <w:rFonts w:cs="Arial"/>
        </w:rPr>
        <w:sectPr w:rsidR="003B6473">
          <w:pgSz w:w="12240" w:h="15840" w:code="1"/>
          <w:pgMar w:top="1440" w:right="1440" w:bottom="1440" w:left="1440" w:header="720" w:footer="720" w:gutter="0"/>
          <w:cols w:space="720"/>
          <w:docGrid w:linePitch="360"/>
        </w:sectPr>
      </w:pPr>
    </w:p>
    <w:p w:rsidR="003B6473" w:rsidRDefault="003B6473">
      <w:pPr>
        <w:rPr>
          <w:rFonts w:cs="Arial"/>
        </w:rPr>
      </w:pPr>
    </w:p>
    <w:p w:rsidR="003B6473" w:rsidRDefault="003B6473">
      <w:pPr>
        <w:pStyle w:val="Heading2"/>
        <w:rPr>
          <w:rFonts w:ascii="Calibri" w:hAnsi="Calibri"/>
          <w:i w:val="0"/>
        </w:rPr>
      </w:pPr>
      <w:r>
        <w:rPr>
          <w:rFonts w:ascii="Calibri" w:hAnsi="Calibri"/>
          <w:i w:val="0"/>
        </w:rPr>
        <w:t>AP-38 Project Summary</w:t>
      </w:r>
    </w:p>
    <w:p w:rsidR="003B6473" w:rsidRDefault="003B6473">
      <w:pPr>
        <w:keepNext/>
        <w:widowControl w:val="0"/>
        <w:rPr>
          <w:b/>
          <w:sz w:val="24"/>
          <w:szCs w:val="24"/>
        </w:rPr>
      </w:pPr>
      <w:r>
        <w:rPr>
          <w:b/>
          <w:sz w:val="24"/>
          <w:szCs w:val="24"/>
        </w:rPr>
        <w:t>Project Summary Information</w:t>
      </w:r>
    </w:p>
    <w:p w:rsidR="003B6473" w:rsidRDefault="003B6473">
      <w:pPr>
        <w:pStyle w:val="Heading2"/>
        <w:pageBreakBefore/>
        <w:rPr>
          <w:rFonts w:ascii="Calibri" w:hAnsi="Calibri"/>
          <w:i w:val="0"/>
        </w:rPr>
        <w:sectPr w:rsidR="003B6473">
          <w:pgSz w:w="15840" w:h="12240" w:orient="landscape" w:code="1"/>
          <w:pgMar w:top="1440" w:right="1440" w:bottom="1440" w:left="1440" w:header="720" w:footer="720" w:gutter="0"/>
          <w:cols w:space="720"/>
          <w:docGrid w:linePitch="360"/>
        </w:sectPr>
      </w:pPr>
    </w:p>
    <w:p w:rsidR="003B6473" w:rsidRDefault="003B6473">
      <w:pPr>
        <w:pStyle w:val="Heading2"/>
        <w:pageBreakBefore/>
        <w:widowControl w:val="0"/>
        <w:rPr>
          <w:rFonts w:ascii="Calibri" w:hAnsi="Calibri"/>
          <w:i w:val="0"/>
        </w:rPr>
      </w:pPr>
      <w:bookmarkStart w:id="1" w:name="_Toc309810477"/>
      <w:bookmarkEnd w:id="0"/>
      <w:r>
        <w:rPr>
          <w:rFonts w:ascii="Calibri" w:hAnsi="Calibri"/>
          <w:i w:val="0"/>
        </w:rPr>
        <w:t xml:space="preserve">AP-50 Geographic Distribution – 91.220(f) </w:t>
      </w:r>
      <w:bookmarkEnd w:id="1"/>
    </w:p>
    <w:p w:rsidR="003B6473" w:rsidRDefault="003B647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3B6473" w:rsidRDefault="003B6473">
      <w:pPr>
        <w:keepNext/>
        <w:widowControl w:val="0"/>
        <w:spacing w:beforeAutospacing="1" w:afterAutospacing="1"/>
        <w:rPr>
          <w:rFonts w:cs="Arial"/>
          <w:szCs w:val="26"/>
        </w:rPr>
      </w:pPr>
      <w:r>
        <w:rPr>
          <w:rFonts w:cs="Arial"/>
        </w:rPr>
        <w:t>The City annually spends approximately 93 percent of its funds in LMI neighborhoods.  The City anticipates the same amount of funds going into the LMI Neighborhoods. </w:t>
      </w:r>
    </w:p>
    <w:p w:rsidR="003B6473" w:rsidRDefault="003B647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0"/>
        <w:gridCol w:w="2074"/>
      </w:tblGrid>
      <w:tr w:rsidR="003B6473">
        <w:trPr>
          <w:cantSplit/>
          <w:tblHeader/>
        </w:trPr>
        <w:tc>
          <w:tcPr>
            <w:tcW w:w="0" w:type="auto"/>
          </w:tcPr>
          <w:p w:rsidR="003B6473" w:rsidRDefault="003B6473">
            <w:pPr>
              <w:keepNext/>
              <w:widowControl w:val="0"/>
              <w:spacing w:after="0" w:line="240" w:lineRule="auto"/>
              <w:jc w:val="center"/>
              <w:rPr>
                <w:b/>
                <w:szCs w:val="24"/>
              </w:rPr>
            </w:pPr>
            <w:r>
              <w:rPr>
                <w:b/>
              </w:rPr>
              <w:t>Target Area</w:t>
            </w:r>
          </w:p>
        </w:tc>
        <w:tc>
          <w:tcPr>
            <w:tcW w:w="0" w:type="auto"/>
          </w:tcPr>
          <w:p w:rsidR="003B6473" w:rsidRDefault="003B6473">
            <w:pPr>
              <w:keepNext/>
              <w:widowControl w:val="0"/>
              <w:spacing w:after="0" w:line="240" w:lineRule="auto"/>
              <w:jc w:val="center"/>
              <w:rPr>
                <w:b/>
                <w:szCs w:val="24"/>
              </w:rPr>
            </w:pPr>
            <w:r>
              <w:rPr>
                <w:b/>
              </w:rPr>
              <w:t>Percentage of Funds</w:t>
            </w:r>
          </w:p>
        </w:tc>
      </w:tr>
      <w:tr w:rsidR="003B6473">
        <w:trPr>
          <w:cantSplit/>
        </w:trPr>
        <w:tc>
          <w:tcPr>
            <w:tcW w:w="0" w:type="auto"/>
          </w:tcPr>
          <w:p w:rsidR="003B6473" w:rsidRDefault="003B6473">
            <w:pPr>
              <w:spacing w:beforeAutospacing="1" w:afterAutospacing="1"/>
            </w:pPr>
            <w:r>
              <w:rPr>
                <w:color w:val="000000"/>
              </w:rPr>
              <w:t>BLOCK GRANT TARGT AREA, SHEBOYGAN</w:t>
            </w:r>
          </w:p>
        </w:tc>
        <w:tc>
          <w:tcPr>
            <w:tcW w:w="0" w:type="auto"/>
            <w:vAlign w:val="bottom"/>
          </w:tcPr>
          <w:p w:rsidR="003B6473" w:rsidRDefault="003B6473">
            <w:pPr>
              <w:spacing w:beforeAutospacing="1" w:afterAutospacing="1"/>
              <w:jc w:val="right"/>
            </w:pPr>
            <w:r>
              <w:rPr>
                <w:color w:val="000000"/>
              </w:rPr>
              <w:t>20</w:t>
            </w:r>
          </w:p>
        </w:tc>
      </w:tr>
      <w:tr w:rsidR="003B6473">
        <w:trPr>
          <w:cantSplit/>
        </w:trPr>
        <w:tc>
          <w:tcPr>
            <w:tcW w:w="0" w:type="auto"/>
          </w:tcPr>
          <w:p w:rsidR="003B6473" w:rsidRDefault="003B6473">
            <w:pPr>
              <w:spacing w:beforeAutospacing="1" w:afterAutospacing="1"/>
            </w:pPr>
            <w:r>
              <w:rPr>
                <w:color w:val="000000"/>
              </w:rPr>
              <w:t>Downtown Central Commerical Business District</w:t>
            </w:r>
          </w:p>
        </w:tc>
        <w:tc>
          <w:tcPr>
            <w:tcW w:w="0" w:type="auto"/>
            <w:vAlign w:val="bottom"/>
          </w:tcPr>
          <w:p w:rsidR="003B6473" w:rsidRDefault="003B6473">
            <w:pPr>
              <w:spacing w:beforeAutospacing="1" w:afterAutospacing="1"/>
              <w:jc w:val="right"/>
            </w:pPr>
            <w:r>
              <w:rPr>
                <w:color w:val="000000"/>
              </w:rPr>
              <w:t>10</w:t>
            </w:r>
          </w:p>
        </w:tc>
      </w:tr>
      <w:tr w:rsidR="003B6473">
        <w:trPr>
          <w:cantSplit/>
        </w:trPr>
        <w:tc>
          <w:tcPr>
            <w:tcW w:w="0" w:type="auto"/>
          </w:tcPr>
          <w:p w:rsidR="003B6473" w:rsidRDefault="003B6473">
            <w:pPr>
              <w:spacing w:beforeAutospacing="1" w:afterAutospacing="1"/>
            </w:pPr>
            <w:r>
              <w:rPr>
                <w:color w:val="000000"/>
              </w:rPr>
              <w:t>Eligible Census Tracts</w:t>
            </w:r>
          </w:p>
        </w:tc>
        <w:tc>
          <w:tcPr>
            <w:tcW w:w="0" w:type="auto"/>
            <w:vAlign w:val="bottom"/>
          </w:tcPr>
          <w:p w:rsidR="003B6473" w:rsidRDefault="003B6473">
            <w:pPr>
              <w:spacing w:beforeAutospacing="1" w:afterAutospacing="1"/>
              <w:jc w:val="right"/>
            </w:pPr>
            <w:r>
              <w:rPr>
                <w:color w:val="000000"/>
              </w:rPr>
              <w:t>60</w:t>
            </w:r>
          </w:p>
        </w:tc>
      </w:tr>
    </w:tbl>
    <w:p w:rsidR="003B6473" w:rsidRDefault="003B6473">
      <w:pPr>
        <w:pStyle w:val="Caption"/>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 Geographic Distribution </w:t>
      </w:r>
    </w:p>
    <w:p w:rsidR="003B6473" w:rsidRDefault="003B6473">
      <w:pPr>
        <w:spacing w:after="0" w:line="240" w:lineRule="auto"/>
        <w:rPr>
          <w:b/>
          <w:sz w:val="24"/>
          <w:szCs w:val="24"/>
        </w:rPr>
      </w:pPr>
    </w:p>
    <w:p w:rsidR="003B6473" w:rsidRDefault="003B6473">
      <w:pPr>
        <w:keepNext/>
        <w:widowControl w:val="0"/>
        <w:rPr>
          <w:b/>
          <w:sz w:val="24"/>
          <w:szCs w:val="24"/>
        </w:rPr>
      </w:pPr>
      <w:r>
        <w:rPr>
          <w:b/>
          <w:sz w:val="24"/>
          <w:szCs w:val="24"/>
        </w:rPr>
        <w:t xml:space="preserve">Rationale for the priorities for allocating investments geographically </w:t>
      </w:r>
    </w:p>
    <w:p w:rsidR="003B6473" w:rsidRDefault="003B6473">
      <w:pPr>
        <w:keepNext/>
        <w:widowControl w:val="0"/>
        <w:spacing w:beforeAutospacing="1" w:afterAutospacing="1"/>
        <w:rPr>
          <w:rFonts w:cs="Arial"/>
          <w:szCs w:val="24"/>
        </w:rPr>
      </w:pPr>
      <w:r>
        <w:rPr>
          <w:rFonts w:cs="Arial"/>
        </w:rPr>
        <w:t>Based on the communities needs.</w:t>
      </w:r>
    </w:p>
    <w:p w:rsidR="003B6473" w:rsidRDefault="003B6473">
      <w:pPr>
        <w:keepNext/>
        <w:widowControl w:val="0"/>
        <w:spacing w:line="204" w:lineRule="auto"/>
        <w:rPr>
          <w:b/>
          <w:sz w:val="24"/>
          <w:szCs w:val="24"/>
        </w:rPr>
      </w:pPr>
      <w:r>
        <w:rPr>
          <w:b/>
          <w:sz w:val="24"/>
          <w:szCs w:val="24"/>
        </w:rPr>
        <w:t>Discussion</w:t>
      </w:r>
    </w:p>
    <w:p w:rsidR="003B6473" w:rsidRDefault="003B6473">
      <w:pPr>
        <w:keepNext/>
        <w:widowControl w:val="0"/>
        <w:spacing w:beforeAutospacing="1" w:afterAutospacing="1"/>
        <w:rPr>
          <w:b/>
          <w:sz w:val="24"/>
          <w:szCs w:val="24"/>
        </w:rPr>
      </w:pPr>
      <w:r>
        <w:rPr>
          <w:rFonts w:cs="Arial"/>
        </w:rPr>
        <w:t>None</w:t>
      </w:r>
    </w:p>
    <w:p w:rsidR="003B6473" w:rsidRDefault="003B6473">
      <w:pPr>
        <w:rPr>
          <w:rFonts w:cs="Arial"/>
        </w:rPr>
      </w:pPr>
    </w:p>
    <w:p w:rsidR="003B6473" w:rsidRDefault="003B6473">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3B6473" w:rsidRDefault="003B6473">
      <w:pPr>
        <w:pStyle w:val="Heading2"/>
        <w:widowControl w:val="0"/>
        <w:rPr>
          <w:rFonts w:ascii="Calibri" w:hAnsi="Calibri"/>
          <w:i w:val="0"/>
        </w:rPr>
      </w:pPr>
      <w:r>
        <w:rPr>
          <w:rFonts w:ascii="Calibri" w:hAnsi="Calibri"/>
          <w:i w:val="0"/>
        </w:rPr>
        <w:t xml:space="preserve">AP-55 Affordable Housing – 91.220(g) </w:t>
      </w:r>
    </w:p>
    <w:p w:rsidR="003B6473" w:rsidRDefault="003B6473">
      <w:pPr>
        <w:keepNext/>
        <w:widowControl w:val="0"/>
        <w:spacing w:line="204" w:lineRule="auto"/>
        <w:rPr>
          <w:b/>
          <w:sz w:val="28"/>
          <w:szCs w:val="28"/>
        </w:rPr>
      </w:pPr>
      <w:r>
        <w:rPr>
          <w:b/>
          <w:sz w:val="24"/>
          <w:szCs w:val="24"/>
        </w:rPr>
        <w:t>Introduction</w:t>
      </w:r>
    </w:p>
    <w:p w:rsidR="003B6473" w:rsidRDefault="003B6473">
      <w:pPr>
        <w:keepNext/>
        <w:widowControl w:val="0"/>
        <w:spacing w:beforeAutospacing="1" w:afterAutospacing="1"/>
        <w:rPr>
          <w:b/>
          <w:sz w:val="24"/>
          <w:szCs w:val="24"/>
        </w:rPr>
      </w:pPr>
      <w:r>
        <w:t>The City continues to work with affordable housing developers to purchase vacant property and underutilized buildings to renovate into new affordable housing units.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3"/>
        <w:gridCol w:w="1620"/>
      </w:tblGrid>
      <w:tr w:rsidR="003B6473">
        <w:trPr>
          <w:cantSplit/>
          <w:tblHeader/>
        </w:trPr>
        <w:tc>
          <w:tcPr>
            <w:tcW w:w="6473" w:type="dxa"/>
            <w:gridSpan w:val="2"/>
          </w:tcPr>
          <w:p w:rsidR="003B6473" w:rsidRDefault="003B6473">
            <w:pPr>
              <w:keepNext/>
              <w:widowControl w:val="0"/>
              <w:spacing w:after="0" w:line="240" w:lineRule="auto"/>
              <w:jc w:val="center"/>
              <w:rPr>
                <w:b/>
                <w:szCs w:val="24"/>
              </w:rPr>
            </w:pPr>
            <w:r>
              <w:rPr>
                <w:b/>
              </w:rPr>
              <w:t>One Year Goals for the Number of Households to be Supported</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Homeless</w:t>
            </w:r>
          </w:p>
        </w:tc>
        <w:tc>
          <w:tcPr>
            <w:tcW w:w="1620" w:type="dxa"/>
            <w:tcBorders>
              <w:top w:val="nil"/>
              <w:bottom w:val="nil"/>
            </w:tcBorders>
            <w:vAlign w:val="bottom"/>
          </w:tcPr>
          <w:p w:rsidR="003B6473" w:rsidRDefault="003B6473">
            <w:pPr>
              <w:spacing w:beforeAutospacing="1" w:afterAutospacing="1"/>
              <w:jc w:val="right"/>
            </w:pPr>
            <w:r>
              <w:rPr>
                <w:color w:val="000000"/>
              </w:rPr>
              <w:t>1,000</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Non-Homeless</w:t>
            </w:r>
          </w:p>
        </w:tc>
        <w:tc>
          <w:tcPr>
            <w:tcW w:w="1620" w:type="dxa"/>
            <w:tcBorders>
              <w:top w:val="nil"/>
              <w:bottom w:val="nil"/>
            </w:tcBorders>
            <w:vAlign w:val="bottom"/>
          </w:tcPr>
          <w:p w:rsidR="003B6473" w:rsidRDefault="003B6473">
            <w:pPr>
              <w:spacing w:beforeAutospacing="1" w:afterAutospacing="1"/>
              <w:jc w:val="right"/>
            </w:pPr>
            <w:r>
              <w:rPr>
                <w:color w:val="000000"/>
              </w:rPr>
              <w:t>50</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Special-Needs</w:t>
            </w:r>
          </w:p>
        </w:tc>
        <w:tc>
          <w:tcPr>
            <w:tcW w:w="1620" w:type="dxa"/>
            <w:tcBorders>
              <w:top w:val="nil"/>
              <w:bottom w:val="nil"/>
            </w:tcBorders>
            <w:vAlign w:val="bottom"/>
          </w:tcPr>
          <w:p w:rsidR="003B6473" w:rsidRDefault="003B6473">
            <w:pPr>
              <w:spacing w:beforeAutospacing="1" w:afterAutospacing="1"/>
              <w:jc w:val="right"/>
            </w:pPr>
            <w:r>
              <w:rPr>
                <w:color w:val="000000"/>
              </w:rPr>
              <w:t>50</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Total</w:t>
            </w:r>
          </w:p>
        </w:tc>
        <w:tc>
          <w:tcPr>
            <w:tcW w:w="1620" w:type="dxa"/>
            <w:tcBorders>
              <w:top w:val="nil"/>
              <w:bottom w:val="nil"/>
            </w:tcBorders>
            <w:vAlign w:val="bottom"/>
          </w:tcPr>
          <w:p w:rsidR="003B6473" w:rsidRDefault="003B6473">
            <w:pPr>
              <w:spacing w:beforeAutospacing="1" w:afterAutospacing="1"/>
              <w:jc w:val="right"/>
            </w:pPr>
            <w:r>
              <w:rPr>
                <w:color w:val="000000"/>
              </w:rPr>
              <w:t>1,100</w:t>
            </w:r>
          </w:p>
        </w:tc>
      </w:tr>
    </w:tbl>
    <w:p w:rsidR="003B6473" w:rsidRDefault="003B6473">
      <w:pPr>
        <w:pStyle w:val="Caption"/>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6</w:t>
      </w:r>
      <w:r>
        <w:rPr>
          <w:rFonts w:ascii="Calibri" w:hAnsi="Calibri"/>
        </w:rPr>
        <w:fldChar w:fldCharType="end"/>
      </w:r>
      <w:r>
        <w:rPr>
          <w:rFonts w:ascii="Calibri" w:hAnsi="Calibri"/>
        </w:rPr>
        <w:t xml:space="preserve"> - One Year Goals for Affordable Housing by Support Requirement</w:t>
      </w:r>
    </w:p>
    <w:p w:rsidR="003B6473" w:rsidRDefault="003B6473">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3"/>
        <w:gridCol w:w="1620"/>
      </w:tblGrid>
      <w:tr w:rsidR="003B6473">
        <w:trPr>
          <w:cantSplit/>
          <w:tblHeader/>
        </w:trPr>
        <w:tc>
          <w:tcPr>
            <w:tcW w:w="6473" w:type="dxa"/>
            <w:gridSpan w:val="2"/>
          </w:tcPr>
          <w:p w:rsidR="003B6473" w:rsidRDefault="003B6473">
            <w:pPr>
              <w:keepNext/>
              <w:widowControl w:val="0"/>
              <w:spacing w:after="0" w:line="240" w:lineRule="auto"/>
              <w:jc w:val="center"/>
              <w:rPr>
                <w:b/>
                <w:szCs w:val="24"/>
              </w:rPr>
            </w:pPr>
            <w:r>
              <w:rPr>
                <w:b/>
              </w:rPr>
              <w:t>One Year Goals for the Number of Households Supported Through</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Rental Assistance</w:t>
            </w:r>
          </w:p>
        </w:tc>
        <w:tc>
          <w:tcPr>
            <w:tcW w:w="1620" w:type="dxa"/>
            <w:tcBorders>
              <w:top w:val="nil"/>
              <w:bottom w:val="nil"/>
            </w:tcBorders>
            <w:vAlign w:val="bottom"/>
          </w:tcPr>
          <w:p w:rsidR="003B6473" w:rsidRDefault="003B6473">
            <w:pPr>
              <w:spacing w:beforeAutospacing="1" w:afterAutospacing="1"/>
              <w:jc w:val="right"/>
            </w:pPr>
            <w:r>
              <w:rPr>
                <w:color w:val="000000"/>
              </w:rPr>
              <w:t>15</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The Production of New Units</w:t>
            </w:r>
          </w:p>
        </w:tc>
        <w:tc>
          <w:tcPr>
            <w:tcW w:w="1620" w:type="dxa"/>
            <w:tcBorders>
              <w:top w:val="nil"/>
              <w:bottom w:val="nil"/>
            </w:tcBorders>
            <w:vAlign w:val="bottom"/>
          </w:tcPr>
          <w:p w:rsidR="003B6473" w:rsidRDefault="003B6473">
            <w:pPr>
              <w:spacing w:beforeAutospacing="1" w:afterAutospacing="1"/>
              <w:jc w:val="right"/>
            </w:pPr>
            <w:r>
              <w:rPr>
                <w:color w:val="000000"/>
              </w:rPr>
              <w:t>50</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Rehab of Existing Units</w:t>
            </w:r>
          </w:p>
        </w:tc>
        <w:tc>
          <w:tcPr>
            <w:tcW w:w="1620" w:type="dxa"/>
            <w:tcBorders>
              <w:top w:val="nil"/>
              <w:bottom w:val="nil"/>
            </w:tcBorders>
            <w:vAlign w:val="bottom"/>
          </w:tcPr>
          <w:p w:rsidR="003B6473" w:rsidRDefault="003B6473">
            <w:pPr>
              <w:spacing w:beforeAutospacing="1" w:afterAutospacing="1"/>
              <w:jc w:val="right"/>
            </w:pPr>
            <w:r>
              <w:rPr>
                <w:color w:val="000000"/>
              </w:rPr>
              <w:t>20</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Acquisition of Existing Units</w:t>
            </w:r>
          </w:p>
        </w:tc>
        <w:tc>
          <w:tcPr>
            <w:tcW w:w="1620" w:type="dxa"/>
            <w:tcBorders>
              <w:top w:val="nil"/>
              <w:bottom w:val="nil"/>
            </w:tcBorders>
            <w:vAlign w:val="bottom"/>
          </w:tcPr>
          <w:p w:rsidR="003B6473" w:rsidRDefault="003B6473">
            <w:pPr>
              <w:spacing w:beforeAutospacing="1" w:afterAutospacing="1"/>
              <w:jc w:val="right"/>
            </w:pPr>
            <w:r>
              <w:rPr>
                <w:color w:val="000000"/>
              </w:rPr>
              <w:t>0</w:t>
            </w:r>
          </w:p>
        </w:tc>
      </w:tr>
      <w:tr w:rsidR="003B6473">
        <w:trPr>
          <w:cantSplit/>
        </w:trPr>
        <w:tc>
          <w:tcPr>
            <w:tcW w:w="4853" w:type="dxa"/>
            <w:tcBorders>
              <w:top w:val="nil"/>
              <w:bottom w:val="nil"/>
            </w:tcBorders>
            <w:vAlign w:val="bottom"/>
          </w:tcPr>
          <w:p w:rsidR="003B6473" w:rsidRDefault="003B6473">
            <w:pPr>
              <w:spacing w:beforeAutospacing="1" w:afterAutospacing="1"/>
            </w:pPr>
            <w:r>
              <w:rPr>
                <w:color w:val="000000"/>
              </w:rPr>
              <w:t>Total</w:t>
            </w:r>
          </w:p>
        </w:tc>
        <w:tc>
          <w:tcPr>
            <w:tcW w:w="1620" w:type="dxa"/>
            <w:tcBorders>
              <w:top w:val="nil"/>
              <w:bottom w:val="nil"/>
            </w:tcBorders>
            <w:vAlign w:val="bottom"/>
          </w:tcPr>
          <w:p w:rsidR="003B6473" w:rsidRDefault="003B6473">
            <w:pPr>
              <w:spacing w:beforeAutospacing="1" w:afterAutospacing="1"/>
              <w:jc w:val="right"/>
            </w:pPr>
            <w:r>
              <w:rPr>
                <w:color w:val="000000"/>
              </w:rPr>
              <w:t>85</w:t>
            </w:r>
          </w:p>
        </w:tc>
      </w:tr>
    </w:tbl>
    <w:p w:rsidR="003B6473" w:rsidRDefault="003B6473">
      <w:pPr>
        <w:pStyle w:val="Caption"/>
        <w:rPr>
          <w:rFonts w:ascii="Calibri" w:hAnsi="Calibri"/>
        </w:rPr>
      </w:pPr>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Pr>
          <w:rFonts w:ascii="Calibri" w:hAnsi="Calibri"/>
        </w:rPr>
        <w:t>7</w:t>
      </w:r>
      <w:r>
        <w:rPr>
          <w:rFonts w:ascii="Calibri" w:hAnsi="Calibri"/>
        </w:rPr>
        <w:fldChar w:fldCharType="end"/>
      </w:r>
      <w:r>
        <w:rPr>
          <w:rFonts w:ascii="Calibri" w:hAnsi="Calibri"/>
        </w:rPr>
        <w:t xml:space="preserve"> - One Year Goals for Affordable Housing by Support Type</w:t>
      </w:r>
    </w:p>
    <w:p w:rsidR="003B6473" w:rsidRDefault="003B6473">
      <w:pPr>
        <w:keepNext/>
        <w:widowControl w:val="0"/>
        <w:spacing w:line="204" w:lineRule="auto"/>
        <w:rPr>
          <w:b/>
          <w:sz w:val="24"/>
          <w:szCs w:val="24"/>
        </w:rPr>
      </w:pPr>
    </w:p>
    <w:p w:rsidR="003B6473" w:rsidRDefault="003B6473">
      <w:pPr>
        <w:keepNext/>
        <w:widowControl w:val="0"/>
        <w:spacing w:line="204" w:lineRule="auto"/>
        <w:rPr>
          <w:b/>
          <w:sz w:val="24"/>
          <w:szCs w:val="24"/>
        </w:rPr>
      </w:pPr>
      <w:r>
        <w:rPr>
          <w:b/>
          <w:sz w:val="24"/>
          <w:szCs w:val="24"/>
        </w:rPr>
        <w:t>Discussion</w:t>
      </w:r>
    </w:p>
    <w:p w:rsidR="003B6473" w:rsidRDefault="003B6473">
      <w:pPr>
        <w:keepNext/>
        <w:widowControl w:val="0"/>
        <w:spacing w:line="204" w:lineRule="auto"/>
        <w:rPr>
          <w:b/>
          <w:sz w:val="24"/>
          <w:szCs w:val="24"/>
        </w:rPr>
      </w:pPr>
    </w:p>
    <w:p w:rsidR="003B6473" w:rsidRDefault="003B6473">
      <w:pPr>
        <w:rPr>
          <w:rFonts w:cs="Arial"/>
        </w:rPr>
      </w:pPr>
    </w:p>
    <w:p w:rsidR="003B6473" w:rsidRDefault="003B6473">
      <w:pPr>
        <w:rPr>
          <w:rFonts w:cs="Arial"/>
        </w:rPr>
      </w:pPr>
    </w:p>
    <w:p w:rsidR="003B6473" w:rsidRDefault="003B6473">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rsidR="003B6473" w:rsidRDefault="003B6473">
      <w:pPr>
        <w:keepNext/>
        <w:widowControl w:val="0"/>
        <w:spacing w:line="204" w:lineRule="auto"/>
        <w:rPr>
          <w:b/>
          <w:sz w:val="24"/>
          <w:szCs w:val="24"/>
        </w:rPr>
      </w:pPr>
      <w:r>
        <w:rPr>
          <w:b/>
          <w:sz w:val="24"/>
          <w:szCs w:val="24"/>
        </w:rPr>
        <w:t>Introduction</w:t>
      </w:r>
    </w:p>
    <w:p w:rsidR="003B6473" w:rsidRDefault="003B6473">
      <w:pPr>
        <w:keepNext/>
        <w:widowControl w:val="0"/>
        <w:spacing w:beforeAutospacing="1" w:afterAutospacing="1"/>
        <w:rPr>
          <w:b/>
          <w:sz w:val="24"/>
          <w:szCs w:val="24"/>
        </w:rPr>
      </w:pPr>
      <w:r>
        <w:rPr>
          <w:rFonts w:cs="Arial"/>
        </w:rPr>
        <w:t>The Sheboygan Housing Authority operates the local public housing.  The City of Sheboygan has good relationship and partners on specifc projects with the Sheboygan Housing Authority.</w:t>
      </w:r>
    </w:p>
    <w:p w:rsidR="003B6473" w:rsidRDefault="003B6473">
      <w:pPr>
        <w:keepNext/>
        <w:widowControl w:val="0"/>
        <w:rPr>
          <w:b/>
          <w:sz w:val="24"/>
          <w:szCs w:val="24"/>
        </w:rPr>
      </w:pPr>
      <w:r>
        <w:rPr>
          <w:b/>
          <w:sz w:val="24"/>
          <w:szCs w:val="24"/>
        </w:rPr>
        <w:t>Actions planned during the next year to address the needs to public housing</w:t>
      </w:r>
    </w:p>
    <w:p w:rsidR="003B6473" w:rsidRDefault="003B6473">
      <w:pPr>
        <w:keepNext/>
        <w:widowControl w:val="0"/>
        <w:spacing w:beforeAutospacing="1" w:afterAutospacing="1"/>
        <w:rPr>
          <w:rFonts w:cs="Arial"/>
        </w:rPr>
      </w:pPr>
      <w:r>
        <w:rPr>
          <w:rFonts w:cs="Arial"/>
        </w:rPr>
        <w:t>The City will be partnering through a MOU with the Sheboygan Housing Authority and the Plymouth Housing Authority to complet our new AFFH Assessment later in 2017 and 2018. </w:t>
      </w:r>
    </w:p>
    <w:p w:rsidR="003B6473" w:rsidRDefault="003B6473">
      <w:pPr>
        <w:keepNext/>
        <w:widowControl w:val="0"/>
        <w:rPr>
          <w:b/>
          <w:sz w:val="24"/>
          <w:szCs w:val="24"/>
        </w:rPr>
      </w:pPr>
      <w:r>
        <w:rPr>
          <w:b/>
          <w:sz w:val="24"/>
          <w:szCs w:val="24"/>
        </w:rPr>
        <w:t>Actions to encourage public housing residents to become more involved in management and participate in homeownership</w:t>
      </w:r>
    </w:p>
    <w:p w:rsidR="003B6473" w:rsidRDefault="003B6473">
      <w:pPr>
        <w:keepNext/>
        <w:widowControl w:val="0"/>
        <w:spacing w:beforeAutospacing="1" w:afterAutospacing="1"/>
        <w:rPr>
          <w:rFonts w:cs="Arial"/>
        </w:rPr>
      </w:pPr>
      <w:r>
        <w:rPr>
          <w:rFonts w:cs="Arial"/>
        </w:rPr>
        <w:t>The Sheboygan Housing Authority provides homeownership courses through the Family Service Association and Partners for Community Development to encourage homeownership.</w:t>
      </w:r>
    </w:p>
    <w:p w:rsidR="003B6473" w:rsidRDefault="003B6473">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3B6473" w:rsidRDefault="003B6473">
      <w:pPr>
        <w:keepNext/>
        <w:widowControl w:val="0"/>
        <w:spacing w:beforeAutospacing="1" w:afterAutospacing="1"/>
        <w:rPr>
          <w:rFonts w:cs="Arial"/>
          <w:szCs w:val="26"/>
        </w:rPr>
      </w:pPr>
      <w:r>
        <w:rPr>
          <w:rFonts w:cs="Arial"/>
        </w:rPr>
        <w:t>The Sheboygan Housing Authority is not troubled.</w:t>
      </w:r>
    </w:p>
    <w:p w:rsidR="003B6473" w:rsidRDefault="003B6473">
      <w:pPr>
        <w:keepNext/>
        <w:widowControl w:val="0"/>
        <w:spacing w:line="204" w:lineRule="auto"/>
        <w:rPr>
          <w:b/>
          <w:sz w:val="24"/>
          <w:szCs w:val="24"/>
        </w:rPr>
      </w:pPr>
      <w:r>
        <w:rPr>
          <w:b/>
          <w:sz w:val="24"/>
          <w:szCs w:val="24"/>
        </w:rPr>
        <w:t>Discussion</w:t>
      </w:r>
    </w:p>
    <w:p w:rsidR="003B6473" w:rsidRDefault="003B6473">
      <w:pPr>
        <w:keepNext/>
        <w:widowControl w:val="0"/>
        <w:spacing w:beforeAutospacing="1" w:afterAutospacing="1"/>
        <w:rPr>
          <w:b/>
          <w:sz w:val="24"/>
          <w:szCs w:val="24"/>
        </w:rPr>
      </w:pPr>
      <w:r>
        <w:rPr>
          <w:rFonts w:cs="Arial"/>
        </w:rPr>
        <w:t>None.</w:t>
      </w:r>
    </w:p>
    <w:p w:rsidR="003B6473" w:rsidRDefault="003B6473">
      <w:pPr>
        <w:pStyle w:val="Heading2"/>
        <w:pageBreakBefore/>
        <w:widowControl w:val="0"/>
        <w:rPr>
          <w:rFonts w:ascii="Calibri" w:hAnsi="Calibri"/>
          <w:i w:val="0"/>
        </w:rPr>
      </w:pPr>
      <w:bookmarkStart w:id="2" w:name="_GoBack"/>
      <w:bookmarkEnd w:id="2"/>
      <w:r>
        <w:rPr>
          <w:rFonts w:ascii="Calibri" w:hAnsi="Calibri"/>
          <w:i w:val="0"/>
        </w:rPr>
        <w:t>AP-65 Homeless and Other Special Needs Activities – 91.220(i)</w:t>
      </w:r>
    </w:p>
    <w:p w:rsidR="003B6473" w:rsidRDefault="003B6473">
      <w:pPr>
        <w:keepNext/>
        <w:widowControl w:val="0"/>
        <w:spacing w:line="204" w:lineRule="auto"/>
        <w:rPr>
          <w:b/>
          <w:sz w:val="24"/>
          <w:szCs w:val="24"/>
        </w:rPr>
      </w:pPr>
      <w:r>
        <w:rPr>
          <w:b/>
          <w:sz w:val="24"/>
          <w:szCs w:val="24"/>
        </w:rPr>
        <w:t>Introduction</w:t>
      </w:r>
    </w:p>
    <w:p w:rsidR="003B6473" w:rsidRDefault="003B6473">
      <w:pPr>
        <w:keepNext/>
        <w:widowControl w:val="0"/>
        <w:spacing w:beforeAutospacing="1" w:afterAutospacing="1"/>
        <w:rPr>
          <w:b/>
          <w:sz w:val="24"/>
          <w:szCs w:val="24"/>
        </w:rPr>
      </w:pPr>
      <w:r>
        <w:rPr>
          <w:rFonts w:cs="Arial"/>
        </w:rPr>
        <w:t>The City has a small population of homeless people in the community.  Our population is not very large and most of the time is more about someone being unsheltered vs. homeless. </w:t>
      </w:r>
    </w:p>
    <w:p w:rsidR="003B6473" w:rsidRDefault="003B6473">
      <w:pPr>
        <w:keepNext/>
        <w:widowControl w:val="0"/>
        <w:rPr>
          <w:b/>
          <w:sz w:val="24"/>
          <w:szCs w:val="24"/>
        </w:rPr>
      </w:pPr>
      <w:r>
        <w:rPr>
          <w:b/>
          <w:sz w:val="24"/>
          <w:szCs w:val="24"/>
        </w:rPr>
        <w:t>Describe the jurisdictions one-year goals and actions for reducing and ending homelessness including</w:t>
      </w:r>
    </w:p>
    <w:p w:rsidR="003B6473" w:rsidRDefault="003B6473">
      <w:pPr>
        <w:keepNext/>
        <w:widowControl w:val="0"/>
        <w:rPr>
          <w:b/>
          <w:sz w:val="24"/>
          <w:szCs w:val="24"/>
        </w:rPr>
      </w:pPr>
      <w:r>
        <w:rPr>
          <w:b/>
          <w:sz w:val="24"/>
          <w:szCs w:val="24"/>
        </w:rPr>
        <w:t>Reaching out to homeless persons (especially unsheltered persons) and assessing their individual needs</w:t>
      </w:r>
    </w:p>
    <w:p w:rsidR="003B6473" w:rsidRDefault="003B6473">
      <w:pPr>
        <w:keepNext/>
        <w:widowControl w:val="0"/>
        <w:spacing w:beforeAutospacing="1" w:afterAutospacing="1"/>
        <w:rPr>
          <w:rFonts w:cs="Arial"/>
        </w:rPr>
      </w:pPr>
      <w:r>
        <w:rPr>
          <w:rFonts w:cs="Arial"/>
        </w:rPr>
        <w:t>Lakeshore CAP which receives CDBG funds from the City completes the Point-In-Time survey.  When individuals are located as a request for biannully count, they provided resources through local shelters and food pantry's.</w:t>
      </w:r>
    </w:p>
    <w:p w:rsidR="003B6473" w:rsidRDefault="003B6473">
      <w:pPr>
        <w:keepNext/>
        <w:widowControl w:val="0"/>
        <w:rPr>
          <w:b/>
          <w:sz w:val="24"/>
          <w:szCs w:val="24"/>
        </w:rPr>
      </w:pPr>
      <w:r>
        <w:rPr>
          <w:b/>
          <w:sz w:val="24"/>
          <w:szCs w:val="24"/>
        </w:rPr>
        <w:t>Addressing the emergency shelter and transitional housing needs of homeless persons</w:t>
      </w:r>
    </w:p>
    <w:p w:rsidR="003B6473" w:rsidRDefault="003B6473">
      <w:pPr>
        <w:keepNext/>
        <w:widowControl w:val="0"/>
        <w:spacing w:beforeAutospacing="1" w:afterAutospacing="1"/>
        <w:rPr>
          <w:rFonts w:cs="Arial"/>
        </w:rPr>
      </w:pPr>
      <w:r>
        <w:rPr>
          <w:rFonts w:cs="Arial"/>
        </w:rPr>
        <w:t>The City funds three non-profit agencies that provide emergency shelther and transitional housing needs include Safe Harbor, Sheboygan County Interfaith Organization and Salvation Army.</w:t>
      </w:r>
    </w:p>
    <w:p w:rsidR="003B6473" w:rsidRDefault="003B6473">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3B6473" w:rsidRDefault="003B6473">
      <w:pPr>
        <w:keepNext/>
        <w:widowControl w:val="0"/>
        <w:spacing w:beforeAutospacing="1" w:afterAutospacing="1"/>
        <w:rPr>
          <w:rFonts w:cs="Arial"/>
        </w:rPr>
      </w:pPr>
      <w:r>
        <w:rPr>
          <w:rFonts w:cs="Arial"/>
        </w:rPr>
        <w:t>The City will continue to support the Tenant Based Rental Assistance Program administered by the Sheboygan Housing Coalition and the Lakeshore CAP programs.  These programs can provide housing assitance to households that are homeless or at risk of homelessness.  Case management is designed to provide assistance to help those households achieve independence and self-sufficiency.</w:t>
      </w:r>
    </w:p>
    <w:p w:rsidR="003B6473" w:rsidRDefault="003B6473">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3B6473" w:rsidRDefault="003B6473">
      <w:pPr>
        <w:keepNext/>
        <w:widowControl w:val="0"/>
        <w:spacing w:beforeAutospacing="1" w:afterAutospacing="1"/>
        <w:rPr>
          <w:rFonts w:cs="Arial"/>
          <w:szCs w:val="26"/>
        </w:rPr>
      </w:pPr>
      <w:r>
        <w:rPr>
          <w:rFonts w:cs="Arial"/>
        </w:rPr>
        <w:t>The City partners with Lakeshore Community Health Center that provides below cost medications to participants based on their income.  Locally patients required continued care after discharge, whether staying with friends/family or receiving shelter at other places in the community receive services at those locations.  For patients that have nowhere to go and are still requiring less intensive medical care, they typically receive those medical services in the hospitals' rehab units.</w:t>
      </w:r>
    </w:p>
    <w:p w:rsidR="003B6473" w:rsidRDefault="003B6473">
      <w:pPr>
        <w:keepNext/>
        <w:widowControl w:val="0"/>
        <w:spacing w:line="204" w:lineRule="auto"/>
        <w:rPr>
          <w:b/>
          <w:sz w:val="24"/>
          <w:szCs w:val="24"/>
        </w:rPr>
      </w:pPr>
      <w:r>
        <w:rPr>
          <w:b/>
          <w:sz w:val="24"/>
          <w:szCs w:val="24"/>
        </w:rPr>
        <w:t>Discussion</w:t>
      </w:r>
    </w:p>
    <w:p w:rsidR="003B6473" w:rsidRDefault="003B6473">
      <w:pPr>
        <w:keepNext/>
        <w:widowControl w:val="0"/>
        <w:spacing w:beforeAutospacing="1" w:afterAutospacing="1"/>
        <w:rPr>
          <w:b/>
          <w:sz w:val="24"/>
          <w:szCs w:val="24"/>
        </w:rPr>
      </w:pPr>
      <w:r>
        <w:rPr>
          <w:rFonts w:cs="Arial"/>
        </w:rPr>
        <w:t>Please see above.</w:t>
      </w:r>
    </w:p>
    <w:p w:rsidR="003B6473" w:rsidRDefault="003B6473">
      <w:pPr>
        <w:keepNext/>
        <w:widowControl w:val="0"/>
        <w:spacing w:after="0" w:line="240" w:lineRule="auto"/>
        <w:jc w:val="center"/>
        <w:rPr>
          <w:rFonts w:cs="Arial"/>
        </w:rPr>
      </w:pPr>
    </w:p>
    <w:p w:rsidR="003B6473" w:rsidRDefault="003B6473">
      <w:pPr>
        <w:pStyle w:val="Heading2"/>
        <w:pageBreakBefore/>
        <w:widowControl w:val="0"/>
        <w:rPr>
          <w:rFonts w:ascii="Calibri" w:hAnsi="Calibri"/>
          <w:i w:val="0"/>
        </w:rPr>
      </w:pPr>
      <w:r>
        <w:rPr>
          <w:rFonts w:ascii="Calibri" w:hAnsi="Calibri"/>
          <w:i w:val="0"/>
        </w:rPr>
        <w:t>AP-75 Barriers to affordable housing – 91.220(j)</w:t>
      </w:r>
    </w:p>
    <w:p w:rsidR="003B6473" w:rsidRDefault="003B6473">
      <w:pPr>
        <w:keepNext/>
        <w:widowControl w:val="0"/>
        <w:spacing w:line="204" w:lineRule="auto"/>
        <w:rPr>
          <w:b/>
          <w:sz w:val="24"/>
          <w:szCs w:val="24"/>
        </w:rPr>
      </w:pPr>
      <w:r>
        <w:rPr>
          <w:b/>
          <w:sz w:val="24"/>
          <w:szCs w:val="24"/>
        </w:rPr>
        <w:t xml:space="preserve">Introduction: </w:t>
      </w:r>
    </w:p>
    <w:p w:rsidR="003B6473" w:rsidRDefault="003B6473">
      <w:pPr>
        <w:keepNext/>
        <w:widowControl w:val="0"/>
        <w:spacing w:beforeAutospacing="1" w:afterAutospacing="1"/>
        <w:rPr>
          <w:b/>
          <w:sz w:val="24"/>
          <w:szCs w:val="24"/>
        </w:rPr>
      </w:pPr>
      <w:r>
        <w:rPr>
          <w:rFonts w:cs="Arial"/>
        </w:rPr>
        <w:t>Please see sections MA-40 and SP-55 fo the 2015-2019 Consolidate Plan for detailed discussions on barriers to  affordable housing development in Sheboygan.</w:t>
      </w:r>
    </w:p>
    <w:p w:rsidR="003B6473" w:rsidRDefault="003B6473">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3B6473" w:rsidRDefault="003B6473">
      <w:pPr>
        <w:keepNext/>
        <w:widowControl w:val="0"/>
        <w:spacing w:beforeAutospacing="1" w:afterAutospacing="1"/>
        <w:rPr>
          <w:rFonts w:cs="Arial"/>
        </w:rPr>
      </w:pPr>
      <w:r>
        <w:rPr>
          <w:rFonts w:cs="Arial"/>
        </w:rPr>
        <w:t>The City of Sheboygan has seen an increased interest from developers to construct affordable housing based on Wisconsin's Historic Tax Credit Program.  This funding source partnered with WHEDA tax credits have made conversion of existing under utilized buildings a good investment opportunity and has increased the number of affordable housing units in the City.  The City continues to support these projects.</w:t>
      </w:r>
    </w:p>
    <w:p w:rsidR="003B6473" w:rsidRDefault="003B6473">
      <w:pPr>
        <w:keepNext/>
        <w:widowControl w:val="0"/>
        <w:spacing w:line="204" w:lineRule="auto"/>
        <w:rPr>
          <w:b/>
          <w:sz w:val="24"/>
          <w:szCs w:val="24"/>
        </w:rPr>
      </w:pPr>
      <w:r>
        <w:rPr>
          <w:b/>
          <w:sz w:val="24"/>
          <w:szCs w:val="24"/>
        </w:rPr>
        <w:t xml:space="preserve">Discussion: </w:t>
      </w:r>
    </w:p>
    <w:p w:rsidR="003B6473" w:rsidRDefault="003B6473">
      <w:pPr>
        <w:keepNext/>
        <w:widowControl w:val="0"/>
        <w:spacing w:beforeAutospacing="1" w:afterAutospacing="1"/>
        <w:rPr>
          <w:b/>
          <w:sz w:val="24"/>
          <w:szCs w:val="24"/>
        </w:rPr>
      </w:pPr>
      <w:r>
        <w:rPr>
          <w:rFonts w:cs="Arial"/>
        </w:rPr>
        <w:t>Please see above.</w:t>
      </w:r>
    </w:p>
    <w:p w:rsidR="003B6473" w:rsidRDefault="003B6473">
      <w:pPr>
        <w:pStyle w:val="Heading2"/>
        <w:pageBreakBefore/>
        <w:widowControl w:val="0"/>
        <w:rPr>
          <w:rFonts w:ascii="Calibri" w:hAnsi="Calibri"/>
          <w:i w:val="0"/>
        </w:rPr>
      </w:pPr>
      <w:r>
        <w:rPr>
          <w:rFonts w:ascii="Calibri" w:hAnsi="Calibri"/>
          <w:i w:val="0"/>
        </w:rPr>
        <w:t>AP-85 Other Actions – 91.220(k)</w:t>
      </w:r>
    </w:p>
    <w:p w:rsidR="003B6473" w:rsidRDefault="003B6473">
      <w:pPr>
        <w:keepNext/>
        <w:widowControl w:val="0"/>
        <w:spacing w:line="204" w:lineRule="auto"/>
        <w:rPr>
          <w:b/>
          <w:sz w:val="24"/>
          <w:szCs w:val="24"/>
        </w:rPr>
      </w:pPr>
      <w:r>
        <w:rPr>
          <w:b/>
          <w:sz w:val="24"/>
          <w:szCs w:val="24"/>
        </w:rPr>
        <w:t xml:space="preserve">Introduction: </w:t>
      </w:r>
    </w:p>
    <w:p w:rsidR="003B6473" w:rsidRDefault="003B6473">
      <w:pPr>
        <w:keepNext/>
        <w:widowControl w:val="0"/>
        <w:spacing w:beforeAutospacing="1" w:afterAutospacing="1"/>
        <w:rPr>
          <w:b/>
          <w:sz w:val="24"/>
          <w:szCs w:val="24"/>
        </w:rPr>
      </w:pPr>
      <w:r>
        <w:rPr>
          <w:rFonts w:cs="Arial"/>
        </w:rPr>
        <w:t>Please see below.</w:t>
      </w:r>
    </w:p>
    <w:p w:rsidR="003B6473" w:rsidRDefault="003B6473">
      <w:pPr>
        <w:keepNext/>
        <w:widowControl w:val="0"/>
        <w:rPr>
          <w:b/>
          <w:sz w:val="24"/>
          <w:szCs w:val="24"/>
        </w:rPr>
      </w:pPr>
      <w:r>
        <w:rPr>
          <w:b/>
          <w:sz w:val="24"/>
          <w:szCs w:val="24"/>
        </w:rPr>
        <w:t>Actions planned to address obstacles to meeting underserved needs</w:t>
      </w:r>
    </w:p>
    <w:p w:rsidR="003B6473" w:rsidRDefault="003B6473">
      <w:pPr>
        <w:keepNext/>
        <w:widowControl w:val="0"/>
        <w:spacing w:beforeAutospacing="1" w:afterAutospacing="1"/>
        <w:rPr>
          <w:rFonts w:cs="Arial"/>
        </w:rPr>
      </w:pPr>
      <w:r>
        <w:rPr>
          <w:rFonts w:cs="Arial"/>
        </w:rPr>
        <w:t>No obstacles were identified in meeting underserved needs; therefore, no specific actions will be taken.  Sheboygan Department of Planning and Development is committed to soliciting greater involvement from traditionally underserved populations.  This is done through notification of social service providers about the needs assessment hearings at the start of the planning process.</w:t>
      </w:r>
    </w:p>
    <w:p w:rsidR="003B6473" w:rsidRDefault="003B6473">
      <w:pPr>
        <w:keepNext/>
        <w:widowControl w:val="0"/>
        <w:rPr>
          <w:b/>
          <w:sz w:val="24"/>
          <w:szCs w:val="24"/>
        </w:rPr>
      </w:pPr>
      <w:r>
        <w:rPr>
          <w:b/>
          <w:sz w:val="24"/>
          <w:szCs w:val="24"/>
        </w:rPr>
        <w:t>Actions planned to foster and maintain affordable housing</w:t>
      </w:r>
    </w:p>
    <w:p w:rsidR="003B6473" w:rsidRDefault="003B6473">
      <w:pPr>
        <w:keepNext/>
        <w:widowControl w:val="0"/>
        <w:spacing w:beforeAutospacing="1" w:afterAutospacing="1"/>
        <w:rPr>
          <w:rFonts w:cs="Arial"/>
        </w:rPr>
      </w:pPr>
      <w:r>
        <w:rPr>
          <w:rFonts w:cs="Arial"/>
        </w:rPr>
        <w:t>Please see AP-55.</w:t>
      </w:r>
    </w:p>
    <w:p w:rsidR="003B6473" w:rsidRDefault="003B6473">
      <w:pPr>
        <w:keepNext/>
        <w:widowControl w:val="0"/>
        <w:rPr>
          <w:b/>
          <w:sz w:val="24"/>
          <w:szCs w:val="24"/>
        </w:rPr>
      </w:pPr>
      <w:r>
        <w:rPr>
          <w:b/>
          <w:sz w:val="24"/>
          <w:szCs w:val="24"/>
        </w:rPr>
        <w:t>Actions planned to reduce lead-based paint hazards</w:t>
      </w:r>
    </w:p>
    <w:p w:rsidR="003B6473" w:rsidRDefault="003B6473">
      <w:pPr>
        <w:keepNext/>
        <w:widowControl w:val="0"/>
        <w:spacing w:beforeAutospacing="1" w:afterAutospacing="1"/>
        <w:rPr>
          <w:rFonts w:cs="Arial"/>
        </w:rPr>
      </w:pPr>
      <w:r>
        <w:rPr>
          <w:rFonts w:cs="Arial"/>
        </w:rPr>
        <w:t>The City's Housing Rehabilitation Program will continue in 2017.  As part of the rehabilitation projects, lead based paint hazards are identified and remediated in compliance with federal lead-based paint requirements.</w:t>
      </w:r>
    </w:p>
    <w:p w:rsidR="003B6473" w:rsidRDefault="003B6473">
      <w:pPr>
        <w:keepNext/>
        <w:widowControl w:val="0"/>
        <w:rPr>
          <w:b/>
          <w:sz w:val="24"/>
          <w:szCs w:val="24"/>
        </w:rPr>
      </w:pPr>
      <w:r>
        <w:rPr>
          <w:b/>
          <w:sz w:val="24"/>
          <w:szCs w:val="24"/>
        </w:rPr>
        <w:t>Actions planned to reduce the number of poverty-level families</w:t>
      </w:r>
    </w:p>
    <w:p w:rsidR="003B6473" w:rsidRDefault="003B6473">
      <w:pPr>
        <w:keepNext/>
        <w:widowControl w:val="0"/>
        <w:spacing w:beforeAutospacing="1" w:afterAutospacing="1"/>
        <w:rPr>
          <w:rFonts w:cs="Arial"/>
          <w:szCs w:val="26"/>
        </w:rPr>
      </w:pPr>
      <w:r>
        <w:rPr>
          <w:rFonts w:cs="Arial"/>
        </w:rPr>
        <w:t>The City will continue to fund Lakeshore CAP and Salvation Army in 2017.  These programs are designed to improve the lives of low-income households by providing intense case management whil each household or person receives assistance.  The goal of the program is provide the necessary services to stabilize their living condition and free themselves from governmental assistance of any kind. </w:t>
      </w:r>
    </w:p>
    <w:p w:rsidR="003B6473" w:rsidRDefault="003B6473">
      <w:pPr>
        <w:keepNext/>
        <w:widowControl w:val="0"/>
        <w:rPr>
          <w:b/>
          <w:sz w:val="24"/>
          <w:szCs w:val="24"/>
        </w:rPr>
      </w:pPr>
      <w:r>
        <w:rPr>
          <w:b/>
          <w:sz w:val="24"/>
          <w:szCs w:val="24"/>
        </w:rPr>
        <w:t xml:space="preserve">Actions planned to develop institutional structure </w:t>
      </w:r>
    </w:p>
    <w:p w:rsidR="003B6473" w:rsidRDefault="003B6473">
      <w:pPr>
        <w:keepNext/>
        <w:widowControl w:val="0"/>
        <w:spacing w:beforeAutospacing="1" w:afterAutospacing="1"/>
        <w:rPr>
          <w:rFonts w:cs="Arial"/>
        </w:rPr>
      </w:pPr>
      <w:r>
        <w:rPr>
          <w:rFonts w:cs="Arial"/>
        </w:rPr>
        <w:t>Sheboygan is fornuate to have a number of non-profit agencies in the community that do not necessarily apply for CDBG funds.  The United Way of Sheboygan County assists the non-profits with allocating each organizations goals towards a specific need in the community.</w:t>
      </w:r>
    </w:p>
    <w:p w:rsidR="003B6473" w:rsidRDefault="003B6473">
      <w:pPr>
        <w:keepNext/>
        <w:widowControl w:val="0"/>
        <w:rPr>
          <w:b/>
          <w:sz w:val="24"/>
          <w:szCs w:val="24"/>
        </w:rPr>
      </w:pPr>
      <w:r>
        <w:rPr>
          <w:b/>
          <w:sz w:val="24"/>
          <w:szCs w:val="24"/>
        </w:rPr>
        <w:t>Actions planned to enhance coordination between public and private housing and social service agencies</w:t>
      </w:r>
    </w:p>
    <w:p w:rsidR="003B6473" w:rsidRDefault="003B6473">
      <w:pPr>
        <w:keepNext/>
        <w:widowControl w:val="0"/>
        <w:spacing w:beforeAutospacing="1" w:afterAutospacing="1"/>
        <w:rPr>
          <w:rFonts w:cs="Arial"/>
          <w:szCs w:val="26"/>
        </w:rPr>
      </w:pPr>
      <w:r>
        <w:rPr>
          <w:rFonts w:cs="Arial"/>
        </w:rPr>
        <w:t>The City works to enhance communication with many lcoal housing and service providers.  The City will continue to promote its programs when opportunities arise.</w:t>
      </w:r>
    </w:p>
    <w:p w:rsidR="003B6473" w:rsidRDefault="003B6473">
      <w:pPr>
        <w:keepNext/>
        <w:widowControl w:val="0"/>
        <w:numPr>
          <w:ilvl w:val="0"/>
          <w:numId w:val="3"/>
        </w:numPr>
        <w:spacing w:beforeAutospacing="1" w:afterAutospacing="1"/>
        <w:rPr>
          <w:rFonts w:cs="Arial"/>
          <w:szCs w:val="26"/>
        </w:rPr>
      </w:pPr>
      <w:r>
        <w:rPr>
          <w:rFonts w:cs="Arial"/>
        </w:rPr>
        <w:t xml:space="preserve">The City is kept in communication with the Sheboygan Housing Coalition monthly meetings.  </w:t>
      </w:r>
    </w:p>
    <w:p w:rsidR="003B6473" w:rsidRDefault="003B6473">
      <w:pPr>
        <w:keepNext/>
        <w:widowControl w:val="0"/>
        <w:numPr>
          <w:ilvl w:val="0"/>
          <w:numId w:val="3"/>
        </w:numPr>
        <w:spacing w:beforeAutospacing="1" w:afterAutospacing="1"/>
        <w:rPr>
          <w:rFonts w:cs="Arial"/>
          <w:szCs w:val="26"/>
        </w:rPr>
      </w:pPr>
      <w:r>
        <w:rPr>
          <w:rFonts w:cs="Arial"/>
        </w:rPr>
        <w:t>City Development staff presents information during neighborhood meetings regardings programs it administers</w:t>
      </w:r>
    </w:p>
    <w:p w:rsidR="003B6473" w:rsidRDefault="003B6473">
      <w:pPr>
        <w:keepNext/>
        <w:widowControl w:val="0"/>
        <w:numPr>
          <w:ilvl w:val="0"/>
          <w:numId w:val="3"/>
        </w:numPr>
        <w:spacing w:beforeAutospacing="1" w:afterAutospacing="1"/>
        <w:rPr>
          <w:rFonts w:cs="Arial"/>
          <w:szCs w:val="26"/>
        </w:rPr>
      </w:pPr>
      <w:r>
        <w:rPr>
          <w:rFonts w:cs="Arial"/>
        </w:rPr>
        <w:t>Presentations are made to service clubs about the services provided and administered with CDBG funds.</w:t>
      </w:r>
    </w:p>
    <w:p w:rsidR="003B6473" w:rsidRDefault="003B6473">
      <w:pPr>
        <w:keepNext/>
        <w:widowControl w:val="0"/>
        <w:numPr>
          <w:ilvl w:val="0"/>
          <w:numId w:val="3"/>
        </w:numPr>
        <w:spacing w:beforeAutospacing="1" w:afterAutospacing="1"/>
        <w:rPr>
          <w:rFonts w:cs="Arial"/>
          <w:szCs w:val="26"/>
        </w:rPr>
      </w:pPr>
      <w:r>
        <w:rPr>
          <w:rFonts w:cs="Arial"/>
        </w:rPr>
        <w:t>The City has an up to date website to share information about the Sheboygan CDBG program.</w:t>
      </w:r>
    </w:p>
    <w:p w:rsidR="003B6473" w:rsidRDefault="003B6473">
      <w:pPr>
        <w:keepNext/>
        <w:widowControl w:val="0"/>
        <w:spacing w:line="204" w:lineRule="auto"/>
        <w:rPr>
          <w:b/>
          <w:sz w:val="24"/>
          <w:szCs w:val="24"/>
        </w:rPr>
      </w:pPr>
      <w:r>
        <w:rPr>
          <w:b/>
          <w:sz w:val="24"/>
          <w:szCs w:val="24"/>
        </w:rPr>
        <w:t xml:space="preserve">Discussion: </w:t>
      </w:r>
    </w:p>
    <w:p w:rsidR="003B6473" w:rsidRDefault="003B6473">
      <w:pPr>
        <w:keepNext/>
        <w:widowControl w:val="0"/>
        <w:spacing w:beforeAutospacing="1" w:afterAutospacing="1"/>
        <w:rPr>
          <w:b/>
          <w:sz w:val="24"/>
          <w:szCs w:val="24"/>
        </w:rPr>
      </w:pPr>
      <w:r>
        <w:rPr>
          <w:rFonts w:cs="Arial"/>
        </w:rPr>
        <w:t>Please see above.</w:t>
      </w:r>
    </w:p>
    <w:p w:rsidR="003B6473" w:rsidRDefault="003B6473">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3B6473" w:rsidRDefault="003B6473">
      <w:pPr>
        <w:rPr>
          <w:b/>
          <w:sz w:val="28"/>
          <w:szCs w:val="28"/>
        </w:rPr>
      </w:pPr>
      <w:r>
        <w:rPr>
          <w:b/>
          <w:sz w:val="28"/>
          <w:szCs w:val="28"/>
        </w:rPr>
        <w:t>AP-90 Program Specific Requirements – 91.220(l)(1,2,4)</w:t>
      </w:r>
    </w:p>
    <w:p w:rsidR="003B6473" w:rsidRDefault="003B6473">
      <w:pPr>
        <w:keepNext/>
        <w:widowControl w:val="0"/>
        <w:spacing w:line="204" w:lineRule="auto"/>
        <w:rPr>
          <w:b/>
          <w:sz w:val="24"/>
          <w:szCs w:val="24"/>
        </w:rPr>
      </w:pPr>
      <w:r>
        <w:rPr>
          <w:b/>
          <w:sz w:val="24"/>
          <w:szCs w:val="24"/>
        </w:rPr>
        <w:t xml:space="preserve">Introduction: </w:t>
      </w:r>
    </w:p>
    <w:p w:rsidR="003B6473" w:rsidRDefault="003B6473">
      <w:pPr>
        <w:keepNext/>
        <w:widowControl w:val="0"/>
        <w:spacing w:beforeAutospacing="1" w:afterAutospacing="1"/>
        <w:rPr>
          <w:b/>
          <w:sz w:val="24"/>
          <w:szCs w:val="24"/>
        </w:rPr>
      </w:pPr>
      <w:r>
        <w:rPr>
          <w:rFonts w:cs="Arial"/>
        </w:rPr>
        <w:t>Please see below.</w:t>
      </w:r>
    </w:p>
    <w:p w:rsidR="003B6473" w:rsidRDefault="003B6473">
      <w:pPr>
        <w:widowControl w:val="0"/>
        <w:spacing w:after="0" w:line="240" w:lineRule="auto"/>
        <w:rPr>
          <w:rFonts w:cs="Arial"/>
        </w:rPr>
      </w:pPr>
    </w:p>
    <w:p w:rsidR="003B6473" w:rsidRDefault="003B6473">
      <w:pPr>
        <w:keepNext/>
        <w:widowControl w:val="0"/>
        <w:spacing w:after="0" w:line="240" w:lineRule="auto"/>
        <w:rPr>
          <w:rFonts w:cs="Arial"/>
        </w:rPr>
      </w:pPr>
    </w:p>
    <w:p w:rsidR="003B6473" w:rsidRDefault="003B6473">
      <w:pPr>
        <w:widowControl w:val="0"/>
        <w:spacing w:after="0" w:line="240" w:lineRule="auto"/>
        <w:rPr>
          <w:rFonts w:cs="Arial"/>
          <w:vanish/>
          <w:sz w:val="4"/>
          <w:szCs w:val="4"/>
        </w:rPr>
      </w:pPr>
    </w:p>
    <w:p w:rsidR="003B6473" w:rsidRDefault="003B6473">
      <w:pPr>
        <w:spacing w:after="0" w:line="240" w:lineRule="auto"/>
        <w:rPr>
          <w:rFonts w:cs="Arial"/>
        </w:rPr>
      </w:pPr>
    </w:p>
    <w:p w:rsidR="003B6473" w:rsidRDefault="003B6473">
      <w:pPr>
        <w:spacing w:after="0" w:line="240" w:lineRule="auto"/>
        <w:rPr>
          <w:rFonts w:cs="Arial"/>
        </w:rPr>
      </w:pPr>
    </w:p>
    <w:p w:rsidR="003B6473" w:rsidRDefault="003B6473">
      <w:pPr>
        <w:spacing w:after="0" w:line="240" w:lineRule="auto"/>
        <w:rPr>
          <w:rFonts w:cs="Arial"/>
        </w:rPr>
      </w:pPr>
    </w:p>
    <w:p w:rsidR="003B6473" w:rsidRDefault="003B6473">
      <w:pPr>
        <w:keepNext/>
        <w:widowControl w:val="0"/>
        <w:spacing w:after="0" w:line="240" w:lineRule="auto"/>
        <w:ind w:left="360"/>
        <w:rPr>
          <w:rFonts w:cs="Arial"/>
        </w:rPr>
      </w:pPr>
    </w:p>
    <w:p w:rsidR="003B6473" w:rsidRDefault="003B6473">
      <w:pPr>
        <w:spacing w:after="0" w:line="240" w:lineRule="auto"/>
        <w:rPr>
          <w:rFonts w:cs="Arial"/>
        </w:rPr>
      </w:pPr>
    </w:p>
    <w:p w:rsidR="003B6473" w:rsidRDefault="003B6473">
      <w:pPr>
        <w:keepNext/>
        <w:widowControl w:val="0"/>
        <w:spacing w:after="0" w:line="240" w:lineRule="auto"/>
        <w:ind w:left="360"/>
        <w:rPr>
          <w:rFonts w:cs="Arial"/>
        </w:rPr>
      </w:pPr>
    </w:p>
    <w:p w:rsidR="003B6473" w:rsidRDefault="003B6473">
      <w:pPr>
        <w:spacing w:after="0" w:line="240" w:lineRule="auto"/>
        <w:rPr>
          <w:rFonts w:cs="Arial"/>
        </w:rPr>
      </w:pPr>
    </w:p>
    <w:p w:rsidR="003B6473" w:rsidRDefault="003B6473">
      <w:pPr>
        <w:keepNext/>
        <w:widowControl w:val="0"/>
        <w:spacing w:after="0" w:line="240" w:lineRule="auto"/>
        <w:ind w:left="360"/>
        <w:rPr>
          <w:rFonts w:cs="Arial"/>
        </w:rPr>
      </w:pPr>
    </w:p>
    <w:p w:rsidR="003B6473" w:rsidRDefault="003B6473">
      <w:pPr>
        <w:spacing w:after="0" w:line="240" w:lineRule="auto"/>
        <w:rPr>
          <w:rFonts w:cs="Arial"/>
        </w:rPr>
      </w:pPr>
    </w:p>
    <w:p w:rsidR="003B6473" w:rsidRDefault="003B6473">
      <w:pPr>
        <w:keepNext/>
        <w:widowControl w:val="0"/>
        <w:spacing w:after="0" w:line="240" w:lineRule="auto"/>
        <w:ind w:left="360"/>
        <w:rPr>
          <w:rFonts w:cs="Arial"/>
        </w:rPr>
      </w:pPr>
    </w:p>
    <w:p w:rsidR="003B6473" w:rsidRDefault="003B6473">
      <w:pPr>
        <w:spacing w:after="0" w:line="240" w:lineRule="auto"/>
        <w:ind w:left="360"/>
        <w:rPr>
          <w:rFonts w:cs="Arial"/>
        </w:rPr>
      </w:pPr>
    </w:p>
    <w:p w:rsidR="003B6473" w:rsidRDefault="003B6473">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rsidR="003B6473" w:rsidRDefault="003B6473">
      <w:pPr>
        <w:keepNext/>
        <w:widowControl w:val="0"/>
        <w:spacing w:after="0" w:line="240" w:lineRule="auto"/>
        <w:jc w:val="center"/>
        <w:rPr>
          <w:b/>
          <w:bCs/>
          <w:sz w:val="24"/>
          <w:szCs w:val="24"/>
        </w:rPr>
      </w:pPr>
      <w:r>
        <w:rPr>
          <w:rStyle w:val="Strong"/>
          <w:sz w:val="24"/>
          <w:szCs w:val="24"/>
        </w:rPr>
        <w:t xml:space="preserve">Reference 91.220(l)(4) </w:t>
      </w:r>
    </w:p>
    <w:p w:rsidR="003B6473" w:rsidRDefault="003B6473">
      <w:pPr>
        <w:keepNext/>
        <w:widowControl w:val="0"/>
        <w:spacing w:after="0" w:line="240" w:lineRule="auto"/>
        <w:jc w:val="center"/>
        <w:rPr>
          <w:rFonts w:cs="Arial"/>
          <w:b/>
          <w:sz w:val="24"/>
          <w:szCs w:val="24"/>
        </w:rPr>
      </w:pPr>
    </w:p>
    <w:p w:rsidR="003B6473" w:rsidRDefault="003B6473">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rsidR="003B6473" w:rsidRDefault="003B6473">
      <w:pPr>
        <w:keepNext/>
        <w:widowControl w:val="0"/>
        <w:ind w:left="360"/>
        <w:rPr>
          <w:rFonts w:cs="Arial"/>
        </w:rPr>
      </w:pPr>
    </w:p>
    <w:p w:rsidR="003B6473" w:rsidRDefault="003B6473">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3B6473" w:rsidRDefault="003B6473">
      <w:pPr>
        <w:widowControl w:val="0"/>
        <w:ind w:left="360"/>
        <w:rPr>
          <w:rFonts w:cs="Arial"/>
        </w:rPr>
      </w:pPr>
    </w:p>
    <w:p w:rsidR="003B6473" w:rsidRDefault="003B6473">
      <w:pPr>
        <w:keepNext/>
        <w:widowControl w:val="0"/>
        <w:numPr>
          <w:ilvl w:val="0"/>
          <w:numId w:val="16"/>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3B6473" w:rsidRDefault="003B6473">
      <w:pPr>
        <w:widowControl w:val="0"/>
        <w:ind w:left="360"/>
        <w:rPr>
          <w:rFonts w:cs="Arial"/>
        </w:rPr>
      </w:pPr>
    </w:p>
    <w:p w:rsidR="003B6473" w:rsidRDefault="003B6473">
      <w:pPr>
        <w:keepNext/>
        <w:widowControl w:val="0"/>
        <w:numPr>
          <w:ilvl w:val="0"/>
          <w:numId w:val="16"/>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3B6473" w:rsidRDefault="003B6473">
      <w:pPr>
        <w:widowControl w:val="0"/>
        <w:ind w:left="360"/>
        <w:rPr>
          <w:rFonts w:cs="Arial"/>
        </w:rPr>
      </w:pPr>
    </w:p>
    <w:p w:rsidR="003B6473" w:rsidRDefault="003B6473">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rsidR="003B6473" w:rsidRDefault="003B6473">
      <w:pPr>
        <w:widowControl w:val="0"/>
        <w:ind w:left="360"/>
        <w:rPr>
          <w:rFonts w:cs="Arial"/>
        </w:rPr>
      </w:pPr>
    </w:p>
    <w:p w:rsidR="003B6473" w:rsidRDefault="003B6473"/>
    <w:p w:rsidR="003B6473" w:rsidRDefault="003B6473">
      <w:pPr>
        <w:contextualSpacing/>
        <w:rPr>
          <w:b/>
          <w:color w:val="000000"/>
          <w:sz w:val="24"/>
          <w:szCs w:val="24"/>
        </w:rPr>
      </w:pPr>
    </w:p>
    <w:p w:rsidR="003B6473" w:rsidRDefault="003B6473">
      <w:pPr>
        <w:widowControl w:val="0"/>
        <w:spacing w:after="0" w:line="240" w:lineRule="auto"/>
        <w:rPr>
          <w:rFonts w:cs="Calibri"/>
          <w:b/>
          <w:bCs/>
        </w:rPr>
      </w:pPr>
    </w:p>
    <w:p w:rsidR="003B6473" w:rsidRDefault="003B6473">
      <w:pPr>
        <w:widowControl w:val="0"/>
        <w:spacing w:after="0" w:line="240" w:lineRule="auto"/>
        <w:jc w:val="center"/>
        <w:rPr>
          <w:rFonts w:cs="Calibri"/>
          <w:b/>
          <w:bCs/>
        </w:rPr>
      </w:pPr>
      <w:r>
        <w:rPr>
          <w:rFonts w:cs="Calibri"/>
          <w:b/>
          <w:bCs/>
        </w:rPr>
        <w:t>Housing Trust Fund (HTF)</w:t>
      </w:r>
    </w:p>
    <w:p w:rsidR="003B6473" w:rsidRDefault="003B6473">
      <w:pPr>
        <w:widowControl w:val="0"/>
        <w:spacing w:after="0" w:line="240" w:lineRule="auto"/>
        <w:jc w:val="center"/>
        <w:rPr>
          <w:spacing w:val="6"/>
        </w:rPr>
      </w:pPr>
      <w:r>
        <w:rPr>
          <w:rFonts w:cs="Calibri"/>
          <w:b/>
          <w:bCs/>
        </w:rPr>
        <w:t>Reference 24 CFR 91.220(l)(5)</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spacing w:val="-1"/>
        </w:rPr>
      </w:pPr>
      <w:r>
        <w:rPr>
          <w:rFonts w:cs="Calibri"/>
        </w:rPr>
        <w:t>1. Distribution of Funds</w:t>
      </w:r>
      <w:r>
        <w:rPr>
          <w:rFonts w:cs="Calibri"/>
          <w:spacing w:val="-1"/>
        </w:rPr>
        <w:t xml:space="preserve"> </w:t>
      </w: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rPr>
      </w:pPr>
      <w:r>
        <w:rPr>
          <w:rFonts w:cs="Calibri"/>
          <w:spacing w:val="2"/>
        </w:rPr>
        <w:t>a. D</w:t>
      </w:r>
      <w:r>
        <w:rPr>
          <w:rFonts w:cs="Calibri"/>
          <w:spacing w:val="-1"/>
        </w:rPr>
        <w:t>escribe</w:t>
      </w:r>
      <w:r>
        <w:rPr>
          <w:rFonts w:cs="Calibri"/>
          <w:spacing w:val="2"/>
        </w:rPr>
        <w:t xml:space="preserve"> </w:t>
      </w:r>
      <w:r>
        <w:rPr>
          <w:rFonts w:cs="Calibri"/>
          <w:spacing w:val="-1"/>
        </w:rPr>
        <w:t>the</w:t>
      </w:r>
      <w:r>
        <w:rPr>
          <w:rFonts w:cs="Calibri"/>
          <w:spacing w:val="-2"/>
        </w:rPr>
        <w:t xml:space="preserve"> </w:t>
      </w:r>
      <w:r>
        <w:rPr>
          <w:rFonts w:cs="Calibri"/>
          <w:spacing w:val="-1"/>
        </w:rPr>
        <w:t>eligibility</w:t>
      </w:r>
      <w:r>
        <w:rPr>
          <w:rFonts w:cs="Calibri"/>
        </w:rPr>
        <w:t xml:space="preserve"> </w:t>
      </w:r>
      <w:r>
        <w:rPr>
          <w:rFonts w:cs="Calibri"/>
          <w:spacing w:val="-1"/>
        </w:rPr>
        <w:t>requirements</w:t>
      </w:r>
      <w:r>
        <w:rPr>
          <w:rFonts w:cs="Calibri"/>
        </w:rPr>
        <w:t xml:space="preserve"> </w:t>
      </w:r>
      <w:r>
        <w:rPr>
          <w:rFonts w:cs="Calibri"/>
          <w:spacing w:val="-1"/>
        </w:rPr>
        <w:t>for</w:t>
      </w:r>
      <w:r>
        <w:rPr>
          <w:rFonts w:cs="Calibri"/>
        </w:rPr>
        <w:t xml:space="preserve"> </w:t>
      </w:r>
      <w:r>
        <w:rPr>
          <w:rFonts w:cs="Calibri"/>
          <w:spacing w:val="-1"/>
        </w:rPr>
        <w:t>recipients of HTF funds (as defined in 24 CFR § 93.2).</w:t>
      </w:r>
      <w:r>
        <w:rPr>
          <w:rFonts w:cs="Calibri"/>
          <w:spacing w:val="4"/>
        </w:rPr>
        <w:t xml:space="preserve"> </w:t>
      </w:r>
      <w:r>
        <w:rPr>
          <w:rFonts w:cs="Calibri"/>
          <w:spacing w:val="-1"/>
        </w:rPr>
        <w:t xml:space="preserve"> </w:t>
      </w:r>
    </w:p>
    <w:p w:rsidR="003B6473" w:rsidRDefault="003B6473">
      <w:pPr>
        <w:widowControl w:val="0"/>
        <w:spacing w:after="0" w:line="240" w:lineRule="auto"/>
        <w:rPr>
          <w:rFonts w:cs="Calibri"/>
        </w:rPr>
      </w:pPr>
    </w:p>
    <w:p w:rsidR="003B6473" w:rsidRDefault="003B6473">
      <w:pPr>
        <w:widowControl w:val="0"/>
        <w:spacing w:after="0" w:line="240" w:lineRule="auto"/>
        <w:rPr>
          <w:rFonts w:cs="Arial"/>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b. Describe the jurisdiction’s application requirements for eligible recipients to apply for HTF funds.  </w:t>
      </w:r>
    </w:p>
    <w:p w:rsidR="003B6473" w:rsidRDefault="003B6473">
      <w:pPr>
        <w:widowControl w:val="0"/>
        <w:spacing w:after="0" w:line="240" w:lineRule="auto"/>
        <w:rPr>
          <w:rFonts w:cs="Calibri"/>
        </w:rPr>
      </w:pPr>
    </w:p>
    <w:p w:rsidR="003B6473" w:rsidRDefault="003B6473">
      <w:pPr>
        <w:widowControl w:val="0"/>
        <w:spacing w:after="0" w:line="240" w:lineRule="auto"/>
        <w:rPr>
          <w:rFonts w:cs="Arial"/>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c. Describe</w:t>
      </w:r>
      <w:r>
        <w:rPr>
          <w:rFonts w:cs="Calibri"/>
          <w:spacing w:val="-2"/>
        </w:rPr>
        <w:t xml:space="preserve"> </w:t>
      </w:r>
      <w:r>
        <w:rPr>
          <w:rFonts w:cs="Calibri"/>
          <w:spacing w:val="-4"/>
        </w:rPr>
        <w:t xml:space="preserve">the </w:t>
      </w:r>
      <w:r>
        <w:rPr>
          <w:rFonts w:cs="Calibri"/>
          <w:spacing w:val="-1"/>
        </w:rPr>
        <w:t>selection</w:t>
      </w:r>
      <w:r>
        <w:rPr>
          <w:rFonts w:cs="Calibri"/>
          <w:spacing w:val="-2"/>
        </w:rPr>
        <w:t xml:space="preserve"> </w:t>
      </w:r>
      <w:r>
        <w:rPr>
          <w:rFonts w:cs="Calibri"/>
          <w:spacing w:val="-1"/>
        </w:rPr>
        <w:t>criteria</w:t>
      </w:r>
      <w:r>
        <w:rPr>
          <w:rFonts w:cs="Calibri"/>
          <w:spacing w:val="-2"/>
        </w:rPr>
        <w:t xml:space="preserve"> </w:t>
      </w:r>
      <w:r>
        <w:rPr>
          <w:rFonts w:cs="Calibri"/>
          <w:spacing w:val="-1"/>
        </w:rPr>
        <w:t xml:space="preserve">that the </w:t>
      </w:r>
      <w:r>
        <w:rPr>
          <w:rFonts w:cs="Calibri"/>
        </w:rPr>
        <w:t xml:space="preserve">jurisdiction </w:t>
      </w:r>
      <w:r>
        <w:rPr>
          <w:rFonts w:cs="Calibri"/>
          <w:spacing w:val="-1"/>
        </w:rPr>
        <w:t>will</w:t>
      </w:r>
      <w:r>
        <w:rPr>
          <w:rFonts w:cs="Calibri"/>
          <w:spacing w:val="-3"/>
        </w:rPr>
        <w:t xml:space="preserve"> </w:t>
      </w:r>
      <w:r>
        <w:rPr>
          <w:rFonts w:cs="Calibri"/>
          <w:spacing w:val="-1"/>
        </w:rPr>
        <w:t>use</w:t>
      </w:r>
      <w:r>
        <w:rPr>
          <w:rFonts w:cs="Calibri"/>
          <w:spacing w:val="-2"/>
        </w:rPr>
        <w:t xml:space="preserve"> </w:t>
      </w:r>
      <w:r>
        <w:rPr>
          <w:rFonts w:cs="Calibri"/>
        </w:rPr>
        <w:t>to</w:t>
      </w:r>
      <w:r>
        <w:rPr>
          <w:rFonts w:cs="Calibri"/>
          <w:spacing w:val="-3"/>
        </w:rPr>
        <w:t xml:space="preserve"> </w:t>
      </w:r>
      <w:r>
        <w:rPr>
          <w:rFonts w:cs="Calibri"/>
          <w:spacing w:val="-1"/>
        </w:rPr>
        <w:t>select</w:t>
      </w:r>
      <w:r>
        <w:rPr>
          <w:rFonts w:cs="Calibri"/>
          <w:spacing w:val="-2"/>
        </w:rPr>
        <w:t xml:space="preserve"> </w:t>
      </w:r>
      <w:r>
        <w:rPr>
          <w:rFonts w:cs="Calibri"/>
          <w:spacing w:val="-1"/>
        </w:rPr>
        <w:t xml:space="preserve">applications submitted by eligible recipients.  </w:t>
      </w:r>
    </w:p>
    <w:p w:rsidR="003B6473" w:rsidRDefault="003B6473">
      <w:pPr>
        <w:widowControl w:val="0"/>
        <w:spacing w:after="0" w:line="240" w:lineRule="auto"/>
        <w:rPr>
          <w:rFonts w:cs="Calibri"/>
        </w:rPr>
      </w:pPr>
    </w:p>
    <w:p w:rsidR="003B6473" w:rsidRDefault="003B6473">
      <w:pPr>
        <w:widowControl w:val="0"/>
        <w:spacing w:after="0" w:line="240" w:lineRule="auto"/>
        <w:rPr>
          <w:rFonts w:cs="Arial"/>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d. Describe the jurisdiction’s required priority for funding based on geographic distribution, which is a description of the geographic areas of the State (including areas of low-income and minority concentration) in which it will direct assistance during the ensuing program year.  </w:t>
      </w:r>
    </w:p>
    <w:p w:rsidR="003B6473" w:rsidRDefault="003B6473">
      <w:pPr>
        <w:widowControl w:val="0"/>
        <w:spacing w:after="0" w:line="240" w:lineRule="auto"/>
        <w:rPr>
          <w:rFonts w:cs="Calibri"/>
        </w:rPr>
      </w:pPr>
    </w:p>
    <w:p w:rsidR="003B6473" w:rsidRDefault="003B6473">
      <w:pPr>
        <w:rPr>
          <w:rFonts w:cs="Arial"/>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e. Describe the jurisdiction’s required priority for funding based on the applicant's ability to obligate HTF funds and undertake eligible activities in a timely manner.  </w:t>
      </w:r>
    </w:p>
    <w:p w:rsidR="003B6473" w:rsidRDefault="003B6473">
      <w:pPr>
        <w:rPr>
          <w:rFonts w:cs="Arial"/>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f. Describe the jurisdiction’s required priority for funding based on the extent to which rents for units in the rental project are affordable to extremely low-income families.  </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g. Describe the jurisdiction’s required priority for funding based on the financial feasibility of the project beyond the required 30-year period.  </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h. Describe the jurisdiction’s required priority for funding based on the merits of the application in meeting the priority housing needs of the jurisdiction (such as housing that is accessible to transit or employment centers, housing that includes green building and sustainable development features, or housing that serves special needs populations).  </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spacing w:val="-1"/>
        </w:rPr>
      </w:pPr>
      <w:r>
        <w:rPr>
          <w:rFonts w:cs="Calibri"/>
        </w:rPr>
        <w:t xml:space="preserve">i. Describe the jurisdiction’s required priority for funding based on the location of existing affordable housing.  </w:t>
      </w: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rPr>
      </w:pPr>
      <w:r>
        <w:rPr>
          <w:rFonts w:cs="Calibri"/>
        </w:rPr>
        <w:t xml:space="preserve">j. Describe the jurisdiction’s required priority for funding based on the extent to which the application makes use of non-federal funding sources.  </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spacing w:val="-1"/>
        </w:rPr>
        <w:t xml:space="preserve">2. Does the </w:t>
      </w:r>
      <w:r>
        <w:rPr>
          <w:rFonts w:cs="Calibri"/>
        </w:rPr>
        <w:t xml:space="preserve">jurisdiction’s </w:t>
      </w:r>
      <w:r>
        <w:rPr>
          <w:rFonts w:cs="Calibri"/>
          <w:spacing w:val="-1"/>
        </w:rPr>
        <w:t xml:space="preserve">application require the applicant to include </w:t>
      </w:r>
      <w:r>
        <w:rPr>
          <w:rFonts w:cs="Calibri"/>
        </w:rPr>
        <w:t>a</w:t>
      </w:r>
      <w:r>
        <w:rPr>
          <w:rFonts w:cs="Calibri"/>
          <w:spacing w:val="43"/>
        </w:rPr>
        <w:t xml:space="preserve"> </w:t>
      </w:r>
      <w:r>
        <w:rPr>
          <w:rFonts w:cs="Calibri"/>
          <w:spacing w:val="-1"/>
        </w:rPr>
        <w:t>description</w:t>
      </w:r>
      <w:r>
        <w:rPr>
          <w:rFonts w:cs="Calibri"/>
          <w:spacing w:val="45"/>
        </w:rPr>
        <w:t xml:space="preserve"> </w:t>
      </w:r>
      <w:r>
        <w:rPr>
          <w:rFonts w:cs="Calibri"/>
          <w:spacing w:val="-1"/>
        </w:rPr>
        <w:t>of</w:t>
      </w:r>
      <w:r>
        <w:rPr>
          <w:rFonts w:cs="Calibri"/>
          <w:spacing w:val="44"/>
        </w:rPr>
        <w:t xml:space="preserve"> </w:t>
      </w:r>
      <w:r>
        <w:rPr>
          <w:rFonts w:cs="Calibri"/>
          <w:spacing w:val="-1"/>
        </w:rPr>
        <w:t>the</w:t>
      </w:r>
      <w:r>
        <w:rPr>
          <w:rFonts w:cs="Calibri"/>
          <w:spacing w:val="75"/>
          <w:w w:val="99"/>
        </w:rPr>
        <w:t xml:space="preserve"> </w:t>
      </w:r>
      <w:r>
        <w:rPr>
          <w:rFonts w:cs="Calibri"/>
          <w:spacing w:val="-1"/>
        </w:rPr>
        <w:t>eligible</w:t>
      </w:r>
      <w:r>
        <w:rPr>
          <w:rFonts w:cs="Calibri"/>
          <w:spacing w:val="18"/>
        </w:rPr>
        <w:t xml:space="preserve"> </w:t>
      </w:r>
      <w:r>
        <w:rPr>
          <w:rFonts w:cs="Calibri"/>
          <w:spacing w:val="-1"/>
        </w:rPr>
        <w:t>activities</w:t>
      </w:r>
      <w:r>
        <w:rPr>
          <w:rFonts w:cs="Calibri"/>
          <w:spacing w:val="16"/>
        </w:rPr>
        <w:t xml:space="preserve"> </w:t>
      </w:r>
      <w:r>
        <w:rPr>
          <w:rFonts w:cs="Calibri"/>
        </w:rPr>
        <w:t>to</w:t>
      </w:r>
      <w:r>
        <w:rPr>
          <w:rFonts w:cs="Calibri"/>
          <w:spacing w:val="17"/>
        </w:rPr>
        <w:t xml:space="preserve"> </w:t>
      </w:r>
      <w:r>
        <w:rPr>
          <w:rFonts w:cs="Calibri"/>
        </w:rPr>
        <w:t>be</w:t>
      </w:r>
      <w:r>
        <w:rPr>
          <w:rFonts w:cs="Calibri"/>
          <w:spacing w:val="14"/>
        </w:rPr>
        <w:t xml:space="preserve"> </w:t>
      </w:r>
      <w:r>
        <w:rPr>
          <w:rFonts w:cs="Calibri"/>
          <w:spacing w:val="-1"/>
        </w:rPr>
        <w:t>conducted</w:t>
      </w:r>
      <w:r>
        <w:rPr>
          <w:rFonts w:cs="Calibri"/>
          <w:spacing w:val="17"/>
        </w:rPr>
        <w:t xml:space="preserve"> </w:t>
      </w:r>
      <w:r>
        <w:rPr>
          <w:rFonts w:cs="Calibri"/>
          <w:spacing w:val="-1"/>
        </w:rPr>
        <w:t>with</w:t>
      </w:r>
      <w:r>
        <w:rPr>
          <w:rFonts w:cs="Calibri"/>
          <w:spacing w:val="18"/>
        </w:rPr>
        <w:t xml:space="preserve"> </w:t>
      </w:r>
      <w:r>
        <w:rPr>
          <w:rFonts w:cs="Calibri"/>
          <w:spacing w:val="-1"/>
        </w:rPr>
        <w:t>HTF</w:t>
      </w:r>
      <w:r>
        <w:rPr>
          <w:rFonts w:cs="Calibri"/>
          <w:spacing w:val="18"/>
        </w:rPr>
        <w:t xml:space="preserve"> </w:t>
      </w:r>
      <w:r>
        <w:rPr>
          <w:rFonts w:cs="Calibri"/>
          <w:spacing w:val="-1"/>
        </w:rPr>
        <w:t xml:space="preserve">funds?    </w:t>
      </w: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r>
        <w:rPr>
          <w:rFonts w:cs="Calibri"/>
          <w:spacing w:val="-1"/>
        </w:rPr>
        <w:t xml:space="preserve">3. Does the </w:t>
      </w:r>
      <w:r>
        <w:rPr>
          <w:rFonts w:cs="Calibri"/>
        </w:rPr>
        <w:t xml:space="preserve">jurisdiction’s </w:t>
      </w:r>
      <w:r>
        <w:rPr>
          <w:rFonts w:cs="Calibri"/>
          <w:spacing w:val="-1"/>
        </w:rPr>
        <w:t xml:space="preserve">application require that each eligible recipient certify that housing units assisted with HTF funds will comply with HTF requirements?  </w:t>
      </w:r>
    </w:p>
    <w:p w:rsidR="003B6473" w:rsidRDefault="003B6473">
      <w:pPr>
        <w:widowControl w:val="0"/>
        <w:spacing w:after="0" w:line="240" w:lineRule="auto"/>
        <w:rPr>
          <w:rFonts w:cs="Calibri"/>
          <w:spacing w:val="-1"/>
        </w:rPr>
      </w:pPr>
    </w:p>
    <w:p w:rsidR="003B6473" w:rsidRDefault="003B6473">
      <w:pPr>
        <w:widowControl w:val="0"/>
        <w:spacing w:after="0" w:line="240" w:lineRule="auto"/>
        <w:ind w:left="360"/>
        <w:rPr>
          <w:rFonts w:cs="Calibri"/>
          <w:spacing w:val="-1"/>
        </w:rPr>
      </w:pPr>
    </w:p>
    <w:p w:rsidR="003B6473" w:rsidRDefault="003B6473">
      <w:pPr>
        <w:widowControl w:val="0"/>
        <w:spacing w:after="0" w:line="240" w:lineRule="auto"/>
        <w:rPr>
          <w:rFonts w:cs="Calibri"/>
          <w:spacing w:val="-1"/>
        </w:rPr>
      </w:pPr>
      <w:r>
        <w:rPr>
          <w:rFonts w:cs="Calibri"/>
          <w:spacing w:val="-1"/>
        </w:rPr>
        <w:t xml:space="preserve">4. </w:t>
      </w:r>
      <w:r>
        <w:rPr>
          <w:rFonts w:cs="Calibri"/>
          <w:b/>
          <w:spacing w:val="-1"/>
        </w:rPr>
        <w:t>Performance Goals and Benchmarks.</w:t>
      </w:r>
      <w:r>
        <w:rPr>
          <w:rFonts w:cs="Calibri"/>
          <w:spacing w:val="-1"/>
        </w:rPr>
        <w:t xml:space="preserve">  The </w:t>
      </w:r>
      <w:r>
        <w:rPr>
          <w:rFonts w:cs="Calibri"/>
        </w:rPr>
        <w:t xml:space="preserve">jurisdiction </w:t>
      </w:r>
      <w:r>
        <w:rPr>
          <w:rFonts w:cs="Calibri"/>
          <w:spacing w:val="-1"/>
        </w:rPr>
        <w:t xml:space="preserve">has met the requirement to provide for performance goals, consistent with the jurisdiction’s goals established under 24 CFR 91.215(b)(2), by including HTF in its housing goals in the housing table on the SP-45 Goals and AP-20 Annual Goals and Objectives screens.  </w:t>
      </w: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spacing w:val="-1"/>
        </w:rPr>
      </w:pPr>
      <w:r>
        <w:rPr>
          <w:rFonts w:cs="Calibri"/>
          <w:spacing w:val="-1"/>
        </w:rPr>
        <w:t xml:space="preserve">5. </w:t>
      </w:r>
      <w:r>
        <w:rPr>
          <w:rFonts w:cs="Calibri"/>
          <w:b/>
          <w:spacing w:val="-1"/>
        </w:rPr>
        <w:t>Rehabilitation Standards.</w:t>
      </w:r>
      <w:r>
        <w:rPr>
          <w:rFonts w:cs="Calibri"/>
          <w:spacing w:val="-1"/>
        </w:rPr>
        <w:t xml:space="preserve">  The </w:t>
      </w:r>
      <w:r>
        <w:rPr>
          <w:rFonts w:cs="Calibri"/>
        </w:rPr>
        <w:t>jurisdiction</w:t>
      </w:r>
      <w:r>
        <w:rPr>
          <w:rFonts w:cs="Calibri"/>
          <w:spacing w:val="-1"/>
        </w:rPr>
        <w:t xml:space="preserve"> must establish rehabilitation standards for all HTF-assisted housing rehabilitation activities that set forth the requirements that the housing must meet upon project completion. The </w:t>
      </w:r>
      <w:r>
        <w:rPr>
          <w:rFonts w:cs="Calibri"/>
        </w:rPr>
        <w:t>jurisdiction</w:t>
      </w:r>
      <w:r>
        <w:rPr>
          <w:rFonts w:cs="Calibri"/>
          <w:spacing w:val="-1"/>
        </w:rPr>
        <w:t xml:space="preserve">’s description of its standards must be in sufficient detail to determine the required rehabilitation work including methods and materials.  The standards may refer to applicable codes or they may establish requirements that exceed the minimum requirements of the codes.  The </w:t>
      </w:r>
      <w:r>
        <w:rPr>
          <w:rFonts w:cs="Calibri"/>
        </w:rPr>
        <w:t>jurisdiction</w:t>
      </w:r>
      <w:r>
        <w:rPr>
          <w:rFonts w:cs="Calibri"/>
          <w:spacing w:val="-1"/>
        </w:rPr>
        <w:t xml:space="preserve"> must attach its rehabilitation standards below.  </w:t>
      </w:r>
      <w:r>
        <w:rPr>
          <w:rFonts w:cs="Calibri"/>
        </w:rPr>
        <w:t xml:space="preserve">If the </w:t>
      </w:r>
      <w:r>
        <w:rPr>
          <w:rFonts w:cs="Calibri"/>
          <w:spacing w:val="-1"/>
        </w:rPr>
        <w:t>jurisdiction</w:t>
      </w:r>
      <w:r>
        <w:rPr>
          <w:rFonts w:cs="Calibri"/>
        </w:rPr>
        <w:t xml:space="preserve"> will not use HTF funds for the rehabilitation of housing, enter “</w:t>
      </w:r>
      <w:r>
        <w:rPr>
          <w:rFonts w:cs="Calibri"/>
          <w:spacing w:val="-1"/>
        </w:rPr>
        <w:t xml:space="preserve">N/A”. </w:t>
      </w: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r>
        <w:rPr>
          <w:rFonts w:cs="Calibri"/>
          <w:spacing w:val="-1"/>
        </w:rP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rsidR="003B6473" w:rsidRDefault="003B6473">
      <w:pPr>
        <w:widowControl w:val="0"/>
        <w:spacing w:after="0" w:line="240" w:lineRule="auto"/>
        <w:rPr>
          <w:rFonts w:cs="Calibri"/>
          <w:spacing w:val="-1"/>
        </w:rPr>
      </w:pPr>
    </w:p>
    <w:p w:rsidR="003B6473" w:rsidRDefault="003B6473">
      <w:pPr>
        <w:rPr>
          <w:rFonts w:cs="Arial"/>
        </w:rPr>
      </w:pPr>
    </w:p>
    <w:p w:rsidR="003B6473" w:rsidRDefault="003B6473">
      <w:pPr>
        <w:widowControl w:val="0"/>
        <w:spacing w:after="0" w:line="240" w:lineRule="auto"/>
        <w:rPr>
          <w:rFonts w:cs="Calibri"/>
        </w:rPr>
      </w:pPr>
      <w:r>
        <w:rPr>
          <w:rFonts w:cs="Calibri"/>
        </w:rPr>
        <w:tab/>
      </w:r>
    </w:p>
    <w:p w:rsidR="003B6473" w:rsidRDefault="003B6473">
      <w:pPr>
        <w:widowControl w:val="0"/>
        <w:spacing w:after="0" w:line="240" w:lineRule="auto"/>
        <w:rPr>
          <w:rFonts w:cs="Calibri"/>
          <w:bCs/>
          <w:spacing w:val="8"/>
          <w:highlight w:val="yellow"/>
        </w:rPr>
      </w:pPr>
    </w:p>
    <w:p w:rsidR="003B6473" w:rsidRDefault="003B6473">
      <w:pPr>
        <w:widowControl w:val="0"/>
        <w:spacing w:after="0" w:line="240" w:lineRule="auto"/>
        <w:rPr>
          <w:rFonts w:cs="Calibri"/>
        </w:rPr>
      </w:pPr>
      <w:r>
        <w:rPr>
          <w:rFonts w:cs="Calibri"/>
        </w:rPr>
        <w:t xml:space="preserve">6. </w:t>
      </w:r>
      <w:r>
        <w:rPr>
          <w:rFonts w:cs="Calibri"/>
          <w:b/>
        </w:rPr>
        <w:t>Resale or Recapture Guidelines.</w:t>
      </w:r>
      <w:r>
        <w:rPr>
          <w:rFonts w:cs="Calibri"/>
        </w:rPr>
        <w:t xml:space="preserve">  Below, the </w:t>
      </w:r>
      <w:r>
        <w:rPr>
          <w:rFonts w:cs="Calibri"/>
          <w:spacing w:val="-1"/>
        </w:rPr>
        <w:t>jurisdiction</w:t>
      </w:r>
      <w:r>
        <w:rPr>
          <w:rFonts w:cs="Calibri"/>
        </w:rPr>
        <w:t xml:space="preserve"> must enter (or attach) a description of the guidelines that will be used for resale or recapture of HTF funds when used to assist first-time homebuyers.  If the </w:t>
      </w:r>
      <w:r>
        <w:rPr>
          <w:rFonts w:cs="Calibri"/>
          <w:spacing w:val="-1"/>
        </w:rPr>
        <w:t>jurisdiction</w:t>
      </w:r>
      <w:r>
        <w:rPr>
          <w:rFonts w:cs="Calibri"/>
        </w:rPr>
        <w:t xml:space="preserve"> will not use HTF funds to assist first-time homebuyers, enter “</w:t>
      </w:r>
      <w:r>
        <w:rPr>
          <w:rFonts w:cs="Calibri"/>
          <w:spacing w:val="-1"/>
        </w:rPr>
        <w:t>N/A”.</w:t>
      </w:r>
      <w:r>
        <w:rPr>
          <w:rFonts w:cs="Calibri"/>
        </w:rPr>
        <w:t xml:space="preserve">  </w:t>
      </w:r>
    </w:p>
    <w:p w:rsidR="003B6473" w:rsidRDefault="003B6473">
      <w:pPr>
        <w:widowControl w:val="0"/>
        <w:spacing w:after="0" w:line="240" w:lineRule="auto"/>
        <w:rPr>
          <w:rFonts w:cs="Calibri"/>
        </w:rPr>
      </w:pPr>
    </w:p>
    <w:p w:rsidR="003B6473" w:rsidRDefault="003B6473">
      <w:pPr>
        <w:widowControl w:val="0"/>
        <w:spacing w:after="0" w:line="240" w:lineRule="auto"/>
        <w:rPr>
          <w:rFonts w:cs="Arial"/>
        </w:rPr>
      </w:pPr>
    </w:p>
    <w:p w:rsidR="003B6473" w:rsidRDefault="003B6473">
      <w:pPr>
        <w:widowControl w:val="0"/>
        <w:spacing w:after="0" w:line="240" w:lineRule="auto"/>
        <w:rPr>
          <w:rFonts w:cs="Arial"/>
        </w:rPr>
      </w:pP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rPr>
      </w:pPr>
      <w:r>
        <w:rPr>
          <w:rFonts w:cs="Calibri"/>
          <w:bCs/>
          <w:spacing w:val="7"/>
        </w:rPr>
        <w:t xml:space="preserve">7. </w:t>
      </w:r>
      <w:r>
        <w:rPr>
          <w:rFonts w:cs="Calibri"/>
          <w:b/>
        </w:rPr>
        <w:t>HTF Affordable Homeownership Limits.</w:t>
      </w:r>
      <w:r>
        <w:rPr>
          <w:rFonts w:cs="Calibri"/>
        </w:rPr>
        <w:t xml:space="preserve">  If the </w:t>
      </w:r>
      <w:r>
        <w:rPr>
          <w:rFonts w:cs="Calibri"/>
          <w:spacing w:val="-1"/>
        </w:rPr>
        <w:t>jurisdiction</w:t>
      </w:r>
      <w:r>
        <w:rPr>
          <w:rFonts w:cs="Calibri"/>
        </w:rPr>
        <w:t xml:space="preserve"> intends to use HTF funds for homebuyer assistance and does not use the HTF affordable homeownership limits for the area provided by HUD, it must determine 95 percent of the median area purchase price and set forth the information in accordance with §93.305.  If the </w:t>
      </w:r>
      <w:r>
        <w:rPr>
          <w:rFonts w:cs="Calibri"/>
          <w:spacing w:val="-1"/>
        </w:rPr>
        <w:t>jurisdiction</w:t>
      </w:r>
      <w:r>
        <w:rPr>
          <w:rFonts w:cs="Calibri"/>
        </w:rPr>
        <w:t xml:space="preserve"> will not use HTF funds to assist first-time homebuyers, enter “</w:t>
      </w:r>
      <w:r>
        <w:rPr>
          <w:rFonts w:cs="Calibri"/>
          <w:spacing w:val="-1"/>
        </w:rPr>
        <w:t>N/A”.</w:t>
      </w:r>
      <w:r>
        <w:rPr>
          <w:rFonts w:cs="Calibri"/>
        </w:rPr>
        <w:t xml:space="preserve">    </w:t>
      </w:r>
    </w:p>
    <w:p w:rsidR="003B6473" w:rsidRDefault="003B6473">
      <w:pPr>
        <w:widowControl w:val="0"/>
        <w:spacing w:after="0" w:line="240" w:lineRule="auto"/>
        <w:rPr>
          <w:rFonts w:cs="Calibri"/>
        </w:rPr>
      </w:pPr>
    </w:p>
    <w:p w:rsidR="003B6473" w:rsidRDefault="003B6473">
      <w:pPr>
        <w:widowControl w:val="0"/>
        <w:spacing w:after="0" w:line="240" w:lineRule="auto"/>
        <w:rPr>
          <w:rFonts w:cs="Arial"/>
        </w:rPr>
      </w:pPr>
    </w:p>
    <w:p w:rsidR="003B6473" w:rsidRDefault="003B6473">
      <w:pPr>
        <w:widowControl w:val="0"/>
        <w:spacing w:after="0" w:line="240" w:lineRule="auto"/>
        <w:rPr>
          <w:rFonts w:cs="Arial"/>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8. </w:t>
      </w:r>
      <w:r>
        <w:rPr>
          <w:rFonts w:cs="Calibri"/>
          <w:b/>
        </w:rPr>
        <w:t>Limited Beneficiaries or Preferences.</w:t>
      </w:r>
      <w:r>
        <w:rPr>
          <w:rFonts w:cs="Calibri"/>
        </w:rPr>
        <w:t xml:space="preserve">  Describe how the jurisdiction will limit the beneficiaries or give preferences to a particular segment of the extremely low- or very low-income population to serve unmet needs identified in its consolidated plan or annual action plan.  If the jurisdiction will not limit the beneficiaries or give preferences to a particular segment of the extremely low- or very low-income population, enter “N/A.”</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r>
        <w:rPr>
          <w:rFonts w:cs="Calibri"/>
        </w:rPr>
        <w:t xml:space="preserve">Any limitation or preference must not violate nondiscrimination requirements in § 93.350, and the </w:t>
      </w:r>
      <w:r>
        <w:rPr>
          <w:rFonts w:cs="Calibri"/>
          <w:spacing w:val="-1"/>
        </w:rPr>
        <w:t>jurisdiction</w:t>
      </w:r>
      <w:r>
        <w:rPr>
          <w:rFonts w:cs="Calibri"/>
        </w:rPr>
        <w:t xml:space="preserve"> must not limit or give preferences to students.  The jurisdiction may permit rental housing owners to limit tenants or give a preference in accordance with § 93.303 only if such limitation or preference is described in the action plan.</w:t>
      </w:r>
    </w:p>
    <w:p w:rsidR="003B6473" w:rsidRDefault="003B6473">
      <w:pPr>
        <w:widowControl w:val="0"/>
        <w:spacing w:after="0" w:line="240" w:lineRule="auto"/>
        <w:rPr>
          <w:rFonts w:cs="Calibri"/>
        </w:rPr>
      </w:pPr>
    </w:p>
    <w:p w:rsidR="003B6473" w:rsidRDefault="003B6473">
      <w:pPr>
        <w:widowControl w:val="0"/>
        <w:spacing w:after="0" w:line="240" w:lineRule="auto"/>
        <w:rPr>
          <w:rFonts w:cs="Calibri"/>
        </w:rPr>
      </w:pPr>
    </w:p>
    <w:p w:rsidR="003B6473" w:rsidRDefault="003B6473">
      <w:pPr>
        <w:widowControl w:val="0"/>
        <w:spacing w:after="0" w:line="240" w:lineRule="auto"/>
        <w:rPr>
          <w:rFonts w:cs="Calibri"/>
          <w:bCs/>
          <w:spacing w:val="8"/>
        </w:rPr>
      </w:pPr>
    </w:p>
    <w:p w:rsidR="003B6473" w:rsidRDefault="003B6473">
      <w:pPr>
        <w:widowControl w:val="0"/>
        <w:spacing w:after="0" w:line="240" w:lineRule="auto"/>
        <w:rPr>
          <w:rFonts w:cs="Calibri"/>
        </w:rPr>
      </w:pPr>
      <w:r>
        <w:rPr>
          <w:rFonts w:cs="Calibri"/>
          <w:bCs/>
          <w:spacing w:val="8"/>
        </w:rPr>
        <w:t xml:space="preserve">9. </w:t>
      </w:r>
      <w:r>
        <w:rPr>
          <w:rFonts w:cs="Calibri"/>
          <w:b/>
          <w:bCs/>
          <w:spacing w:val="8"/>
        </w:rPr>
        <w:t>Refinancing</w:t>
      </w:r>
      <w:r>
        <w:rPr>
          <w:rFonts w:cs="Calibri"/>
          <w:b/>
          <w:bCs/>
          <w:spacing w:val="12"/>
        </w:rPr>
        <w:t xml:space="preserve"> </w:t>
      </w:r>
      <w:r>
        <w:rPr>
          <w:rFonts w:cs="Calibri"/>
          <w:b/>
          <w:bCs/>
          <w:spacing w:val="4"/>
        </w:rPr>
        <w:t>of</w:t>
      </w:r>
      <w:r>
        <w:rPr>
          <w:rFonts w:cs="Calibri"/>
          <w:b/>
          <w:bCs/>
          <w:spacing w:val="14"/>
        </w:rPr>
        <w:t xml:space="preserve"> </w:t>
      </w:r>
      <w:r>
        <w:rPr>
          <w:rFonts w:cs="Calibri"/>
          <w:b/>
          <w:bCs/>
          <w:spacing w:val="8"/>
        </w:rPr>
        <w:t>Existing</w:t>
      </w:r>
      <w:r>
        <w:rPr>
          <w:rFonts w:cs="Calibri"/>
          <w:b/>
          <w:bCs/>
          <w:spacing w:val="14"/>
        </w:rPr>
        <w:t xml:space="preserve"> </w:t>
      </w:r>
      <w:r>
        <w:rPr>
          <w:rFonts w:cs="Calibri"/>
          <w:b/>
          <w:bCs/>
          <w:spacing w:val="7"/>
        </w:rPr>
        <w:t>Debt.</w:t>
      </w:r>
      <w:r>
        <w:rPr>
          <w:rFonts w:cs="Calibri"/>
          <w:bCs/>
          <w:spacing w:val="7"/>
        </w:rPr>
        <w:t xml:space="preserve">  </w:t>
      </w:r>
      <w:r>
        <w:rPr>
          <w:rFonts w:cs="Calibri"/>
        </w:rPr>
        <w:t>Enter or attach the jurisdiction’s refinancing guidelines below.  The guidelines describe the conditions under which the jurisdiction will refinance existing rental housing project debt.  The jurisdiction’s refinancing guidelines must, at minimum, demonstrate that rehabilitation is the primary eligible activity and ensure that this requirement is met by establishing a minimum level of rehabilitation per unit or a required ratio between rehabilitation and refinancing.  If the jurisdiction will not refinance existing debt, enter “N/A.”</w:t>
      </w:r>
    </w:p>
    <w:p w:rsidR="003B6473" w:rsidRDefault="003B6473">
      <w:pPr>
        <w:widowControl w:val="0"/>
        <w:spacing w:after="0" w:line="240" w:lineRule="auto"/>
        <w:rPr>
          <w:rFonts w:cs="Calibri"/>
          <w:spacing w:val="-1"/>
        </w:rPr>
      </w:pPr>
    </w:p>
    <w:p w:rsidR="003B6473" w:rsidRDefault="003B6473">
      <w:pPr>
        <w:widowControl w:val="0"/>
        <w:spacing w:after="0" w:line="240" w:lineRule="auto"/>
        <w:rPr>
          <w:rFonts w:cs="Calibri"/>
          <w:spacing w:val="-1"/>
        </w:rPr>
      </w:pPr>
    </w:p>
    <w:p w:rsidR="003B6473" w:rsidRDefault="003B6473">
      <w:pPr>
        <w:widowControl w:val="0"/>
        <w:spacing w:before="11" w:after="0" w:line="240" w:lineRule="auto"/>
        <w:rPr>
          <w:rFonts w:cs="Calibri"/>
          <w:spacing w:val="-1"/>
        </w:rPr>
      </w:pPr>
    </w:p>
    <w:p w:rsidR="003B6473" w:rsidRDefault="003B6473">
      <w:pPr>
        <w:widowControl w:val="0"/>
        <w:spacing w:before="11" w:after="0" w:line="240" w:lineRule="auto"/>
        <w:rPr>
          <w:rFonts w:cs="Calibri"/>
          <w:color w:val="FFFFFF"/>
          <w:spacing w:val="-1"/>
        </w:rPr>
      </w:pPr>
      <w:r>
        <w:rPr>
          <w:rFonts w:cs="Calibri"/>
          <w:color w:val="FFFFFF"/>
          <w:spacing w:val="-1"/>
        </w:rPr>
        <w:t>&lt;TYPE=[section 9 end]&gt;</w:t>
      </w:r>
    </w:p>
    <w:p w:rsidR="003B6473" w:rsidRDefault="003B6473">
      <w:pPr>
        <w:widowControl w:val="0"/>
        <w:spacing w:before="11" w:after="0" w:line="240" w:lineRule="auto"/>
        <w:rPr>
          <w:rFonts w:cs="Calibri"/>
        </w:rPr>
      </w:pPr>
    </w:p>
    <w:p w:rsidR="003B6473" w:rsidRDefault="003B6473">
      <w:pPr>
        <w:rPr>
          <w:b/>
        </w:rPr>
      </w:pPr>
    </w:p>
    <w:p w:rsidR="003B6473" w:rsidRDefault="003B6473">
      <w:pPr>
        <w:rPr>
          <w:b/>
          <w:sz w:val="24"/>
          <w:szCs w:val="24"/>
        </w:rPr>
      </w:pPr>
      <w:r>
        <w:rPr>
          <w:b/>
          <w:sz w:val="24"/>
          <w:szCs w:val="24"/>
        </w:rPr>
        <w:t xml:space="preserve">Discussion: </w:t>
      </w:r>
    </w:p>
    <w:p w:rsidR="003B6473" w:rsidRDefault="003B6473">
      <w:pPr>
        <w:spacing w:beforeAutospacing="1" w:afterAutospacing="1"/>
        <w:rPr>
          <w:rFonts w:cs="Arial"/>
        </w:rPr>
      </w:pPr>
      <w:r>
        <w:rPr>
          <w:rFonts w:cs="Arial"/>
        </w:rPr>
        <w:t>None</w:t>
      </w:r>
    </w:p>
    <w:p w:rsidR="003B6473" w:rsidRDefault="003B6473"/>
    <w:sectPr w:rsidR="003B6473" w:rsidSect="006D24AA">
      <w:headerReference w:type="even" r:id="rId14"/>
      <w:headerReference w:type="default" r:id="rId15"/>
      <w:footerReference w:type="even"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73" w:rsidRDefault="003B6473">
      <w:r>
        <w:separator/>
      </w:r>
    </w:p>
  </w:endnote>
  <w:endnote w:type="continuationSeparator" w:id="0">
    <w:p w:rsidR="003B6473" w:rsidRDefault="003B6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1E0"/>
    </w:tblPr>
    <w:tblGrid>
      <w:gridCol w:w="828"/>
      <w:gridCol w:w="7976"/>
      <w:gridCol w:w="772"/>
    </w:tblGrid>
    <w:tr w:rsidR="003B6473">
      <w:trPr>
        <w:jc w:val="center"/>
      </w:trPr>
      <w:tc>
        <w:tcPr>
          <w:tcW w:w="828" w:type="dxa"/>
        </w:tcPr>
        <w:p w:rsidR="003B6473" w:rsidRDefault="003B6473">
          <w:pPr>
            <w:pStyle w:val="Footer"/>
            <w:spacing w:after="0" w:line="240" w:lineRule="auto"/>
            <w:jc w:val="center"/>
          </w:pPr>
        </w:p>
      </w:tc>
      <w:tc>
        <w:tcPr>
          <w:tcW w:w="7976" w:type="dxa"/>
        </w:tcPr>
        <w:p w:rsidR="003B6473" w:rsidRDefault="003B6473">
          <w:pPr>
            <w:pStyle w:val="Footer"/>
            <w:spacing w:after="0" w:line="240" w:lineRule="auto"/>
            <w:jc w:val="center"/>
          </w:pPr>
          <w:r>
            <w:t>Annual Action Plan</w:t>
          </w:r>
        </w:p>
        <w:p w:rsidR="003B6473" w:rsidRDefault="003B6473">
          <w:pPr>
            <w:pStyle w:val="Footer"/>
            <w:spacing w:after="0" w:line="240" w:lineRule="auto"/>
            <w:jc w:val="center"/>
            <w:rPr>
              <w:rFonts w:cs="Arial"/>
            </w:rPr>
          </w:pPr>
          <w:r>
            <w:t>2017</w:t>
          </w:r>
        </w:p>
      </w:tc>
      <w:tc>
        <w:tcPr>
          <w:tcW w:w="772" w:type="dxa"/>
        </w:tcPr>
        <w:p w:rsidR="003B6473" w:rsidRDefault="003B6473">
          <w:pPr>
            <w:pStyle w:val="Footer"/>
            <w:spacing w:after="0" w:line="240" w:lineRule="auto"/>
            <w:jc w:val="right"/>
          </w:pPr>
          <w:fldSimple w:instr="page">
            <w:r>
              <w:rPr>
                <w:noProof/>
              </w:rPr>
              <w:t>1</w:t>
            </w:r>
          </w:fldSimple>
        </w:p>
      </w:tc>
    </w:tr>
  </w:tbl>
  <w:p w:rsidR="003B6473" w:rsidRDefault="003B6473">
    <w:pPr>
      <w:pStyle w:val="Footer"/>
      <w:spacing w:before="120" w:after="0"/>
      <w:rPr>
        <w:b/>
        <w:i/>
        <w:sz w:val="16"/>
      </w:rPr>
    </w:pPr>
    <w:r>
      <w:rPr>
        <w:rFonts w:cs="Arial"/>
        <w:color w:val="000000"/>
        <w:sz w:val="16"/>
      </w:rPr>
      <w:t>OMB Control No: 2506-0117 (exp. 06/30/2018)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1E0"/>
    </w:tblPr>
    <w:tblGrid>
      <w:gridCol w:w="720"/>
      <w:gridCol w:w="7976"/>
      <w:gridCol w:w="772"/>
    </w:tblGrid>
    <w:tr w:rsidR="003B6473">
      <w:trPr>
        <w:jc w:val="center"/>
      </w:trPr>
      <w:tc>
        <w:tcPr>
          <w:tcW w:w="828" w:type="dxa"/>
        </w:tcPr>
        <w:p w:rsidR="003B6473" w:rsidRDefault="003B6473">
          <w:pPr>
            <w:pStyle w:val="Footer"/>
            <w:spacing w:after="0" w:line="240" w:lineRule="auto"/>
            <w:jc w:val="center"/>
          </w:pPr>
        </w:p>
      </w:tc>
      <w:tc>
        <w:tcPr>
          <w:tcW w:w="7976" w:type="dxa"/>
        </w:tcPr>
        <w:p w:rsidR="003B6473" w:rsidRDefault="003B6473">
          <w:pPr>
            <w:pStyle w:val="Footer"/>
            <w:spacing w:after="0" w:line="240" w:lineRule="auto"/>
            <w:jc w:val="center"/>
          </w:pPr>
          <w:r>
            <w:t>Annual Action Plan</w:t>
          </w:r>
        </w:p>
        <w:p w:rsidR="003B6473" w:rsidRDefault="003B6473">
          <w:pPr>
            <w:pStyle w:val="Footer"/>
            <w:spacing w:after="0" w:line="240" w:lineRule="auto"/>
            <w:jc w:val="center"/>
            <w:rPr>
              <w:rFonts w:cs="Arial"/>
            </w:rPr>
          </w:pPr>
          <w:r>
            <w:t>2017</w:t>
          </w:r>
        </w:p>
      </w:tc>
      <w:tc>
        <w:tcPr>
          <w:tcW w:w="772" w:type="dxa"/>
        </w:tcPr>
        <w:p w:rsidR="003B6473" w:rsidRDefault="003B6473">
          <w:pPr>
            <w:pStyle w:val="Footer"/>
            <w:spacing w:after="0" w:line="240" w:lineRule="auto"/>
            <w:jc w:val="right"/>
          </w:pPr>
          <w:fldSimple w:instr="page">
            <w:r>
              <w:rPr>
                <w:noProof/>
              </w:rPr>
              <w:t>32</w:t>
            </w:r>
          </w:fldSimple>
        </w:p>
      </w:tc>
    </w:tr>
  </w:tbl>
  <w:p w:rsidR="003B6473" w:rsidRDefault="003B6473">
    <w:pPr>
      <w:pStyle w:val="Footer"/>
      <w:spacing w:before="120" w:after="0"/>
      <w:rPr>
        <w:b/>
        <w:i/>
        <w:sz w:val="16"/>
      </w:rPr>
    </w:pPr>
    <w:r>
      <w:rPr>
        <w:rFonts w:cs="Arial"/>
        <w:color w:val="000000"/>
        <w:sz w:val="16"/>
      </w:rPr>
      <w:t>OMB Control No: 2506-0117 (exp. 06/30/2018)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73" w:rsidRDefault="003B6473">
      <w:r>
        <w:separator/>
      </w:r>
    </w:p>
  </w:footnote>
  <w:footnote w:type="continuationSeparator" w:id="0">
    <w:p w:rsidR="003B6473" w:rsidRDefault="003B6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73" w:rsidRDefault="003B6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14528EA"/>
    <w:multiLevelType w:val="hybridMultilevel"/>
    <w:tmpl w:val="1AE41A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5D9"/>
    <w:rsid w:val="000A2865"/>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D0384"/>
    <w:rsid w:val="001D20E3"/>
    <w:rsid w:val="001D2586"/>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E373E"/>
    <w:rsid w:val="002E7287"/>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67D"/>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473"/>
    <w:rsid w:val="003B66A4"/>
    <w:rsid w:val="003B7C61"/>
    <w:rsid w:val="003C0F81"/>
    <w:rsid w:val="003C0FDC"/>
    <w:rsid w:val="003C1534"/>
    <w:rsid w:val="003C1628"/>
    <w:rsid w:val="003C2B1B"/>
    <w:rsid w:val="003C2DA5"/>
    <w:rsid w:val="003C43EF"/>
    <w:rsid w:val="003C464D"/>
    <w:rsid w:val="003C4B53"/>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E06E9"/>
    <w:rsid w:val="004E197E"/>
    <w:rsid w:val="004E2C11"/>
    <w:rsid w:val="004E2E25"/>
    <w:rsid w:val="004E58D2"/>
    <w:rsid w:val="004F07E5"/>
    <w:rsid w:val="004F0B11"/>
    <w:rsid w:val="004F0D4F"/>
    <w:rsid w:val="004F0F57"/>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24AA"/>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51E"/>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7092"/>
    <w:rsid w:val="00AA78DC"/>
    <w:rsid w:val="00AB0008"/>
    <w:rsid w:val="00AB041C"/>
    <w:rsid w:val="00AB1270"/>
    <w:rsid w:val="00AB262D"/>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AA"/>
    <w:pPr>
      <w:spacing w:after="200" w:line="276" w:lineRule="auto"/>
    </w:pPr>
  </w:style>
  <w:style w:type="paragraph" w:styleId="Heading1">
    <w:name w:val="heading 1"/>
    <w:basedOn w:val="Normal"/>
    <w:next w:val="Normal"/>
    <w:link w:val="Heading1Char"/>
    <w:uiPriority w:val="99"/>
    <w:qFormat/>
    <w:rsid w:val="006D24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6D24A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4A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D24AA"/>
    <w:rPr>
      <w:rFonts w:ascii="Cambria" w:hAnsi="Cambria" w:cs="Times New Roman"/>
      <w:b/>
      <w:bCs/>
      <w:i/>
      <w:iCs/>
      <w:sz w:val="28"/>
      <w:szCs w:val="28"/>
    </w:rPr>
  </w:style>
  <w:style w:type="paragraph" w:styleId="TOC1">
    <w:name w:val="toc 1"/>
    <w:basedOn w:val="Normal"/>
    <w:next w:val="Normal"/>
    <w:autoRedefine/>
    <w:uiPriority w:val="99"/>
    <w:rsid w:val="006D24AA"/>
    <w:pPr>
      <w:spacing w:after="100"/>
    </w:pPr>
  </w:style>
  <w:style w:type="character" w:styleId="Hyperlink">
    <w:name w:val="Hyperlink"/>
    <w:basedOn w:val="DefaultParagraphFont"/>
    <w:uiPriority w:val="99"/>
    <w:rsid w:val="006D24AA"/>
    <w:rPr>
      <w:rFonts w:cs="Times New Roman"/>
      <w:color w:val="0000FF"/>
      <w:u w:val="single"/>
    </w:rPr>
  </w:style>
  <w:style w:type="table" w:styleId="TableGrid">
    <w:name w:val="Table Grid"/>
    <w:basedOn w:val="TableNormal"/>
    <w:uiPriority w:val="99"/>
    <w:locked/>
    <w:rsid w:val="006D24AA"/>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6D24AA"/>
    <w:pPr>
      <w:spacing w:after="0" w:line="240" w:lineRule="auto"/>
    </w:pPr>
    <w:rPr>
      <w:rFonts w:ascii="Times New Roman" w:hAnsi="Times New Roman"/>
      <w:b/>
      <w:bCs/>
      <w:sz w:val="20"/>
      <w:szCs w:val="20"/>
    </w:rPr>
  </w:style>
  <w:style w:type="paragraph" w:styleId="Header">
    <w:name w:val="header"/>
    <w:basedOn w:val="Normal"/>
    <w:link w:val="HeaderChar"/>
    <w:uiPriority w:val="99"/>
    <w:rsid w:val="006D24AA"/>
    <w:pPr>
      <w:tabs>
        <w:tab w:val="center" w:pos="4320"/>
        <w:tab w:val="right" w:pos="8640"/>
      </w:tabs>
    </w:pPr>
  </w:style>
  <w:style w:type="character" w:customStyle="1" w:styleId="HeaderChar">
    <w:name w:val="Header Char"/>
    <w:basedOn w:val="DefaultParagraphFont"/>
    <w:link w:val="Header"/>
    <w:uiPriority w:val="99"/>
    <w:semiHidden/>
    <w:locked/>
    <w:rsid w:val="006D24AA"/>
    <w:rPr>
      <w:rFonts w:cs="Times New Roman"/>
    </w:rPr>
  </w:style>
  <w:style w:type="paragraph" w:styleId="Footer">
    <w:name w:val="footer"/>
    <w:basedOn w:val="Normal"/>
    <w:link w:val="FooterChar"/>
    <w:uiPriority w:val="99"/>
    <w:rsid w:val="006D24AA"/>
    <w:pPr>
      <w:tabs>
        <w:tab w:val="center" w:pos="4320"/>
        <w:tab w:val="right" w:pos="8640"/>
      </w:tabs>
    </w:pPr>
  </w:style>
  <w:style w:type="character" w:customStyle="1" w:styleId="FooterChar">
    <w:name w:val="Footer Char"/>
    <w:basedOn w:val="DefaultParagraphFont"/>
    <w:link w:val="Footer"/>
    <w:uiPriority w:val="99"/>
    <w:semiHidden/>
    <w:locked/>
    <w:rsid w:val="006D24AA"/>
    <w:rPr>
      <w:rFonts w:cs="Times New Roman"/>
    </w:rPr>
  </w:style>
  <w:style w:type="character" w:styleId="PageNumber">
    <w:name w:val="page number"/>
    <w:basedOn w:val="DefaultParagraphFont"/>
    <w:uiPriority w:val="99"/>
    <w:rsid w:val="006D24AA"/>
    <w:rPr>
      <w:rFonts w:cs="Times New Roman"/>
    </w:rPr>
  </w:style>
  <w:style w:type="paragraph" w:styleId="TOC2">
    <w:name w:val="toc 2"/>
    <w:basedOn w:val="Normal"/>
    <w:next w:val="Normal"/>
    <w:autoRedefine/>
    <w:uiPriority w:val="99"/>
    <w:semiHidden/>
    <w:locked/>
    <w:rsid w:val="006D24AA"/>
    <w:pPr>
      <w:ind w:left="220"/>
    </w:pPr>
  </w:style>
  <w:style w:type="paragraph" w:styleId="DocumentMap">
    <w:name w:val="Document Map"/>
    <w:basedOn w:val="Normal"/>
    <w:link w:val="DocumentMapChar"/>
    <w:uiPriority w:val="99"/>
    <w:semiHidden/>
    <w:rsid w:val="006D24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D24AA"/>
    <w:rPr>
      <w:rFonts w:ascii="Tahoma" w:hAnsi="Tahoma" w:cs="Tahoma"/>
      <w:sz w:val="16"/>
      <w:szCs w:val="16"/>
    </w:rPr>
  </w:style>
  <w:style w:type="paragraph" w:styleId="Revision">
    <w:name w:val="Revision"/>
    <w:hidden/>
    <w:uiPriority w:val="99"/>
    <w:semiHidden/>
    <w:rsid w:val="006D24AA"/>
  </w:style>
  <w:style w:type="paragraph" w:styleId="BalloonText">
    <w:name w:val="Balloon Text"/>
    <w:basedOn w:val="Normal"/>
    <w:link w:val="BalloonTextChar"/>
    <w:uiPriority w:val="99"/>
    <w:semiHidden/>
    <w:rsid w:val="006D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4AA"/>
    <w:rPr>
      <w:rFonts w:ascii="Tahoma" w:hAnsi="Tahoma" w:cs="Tahoma"/>
      <w:sz w:val="16"/>
      <w:szCs w:val="16"/>
    </w:rPr>
  </w:style>
  <w:style w:type="character" w:styleId="Strong">
    <w:name w:val="Strong"/>
    <w:basedOn w:val="DefaultParagraphFont"/>
    <w:uiPriority w:val="99"/>
    <w:qFormat/>
    <w:locked/>
    <w:rsid w:val="006D24AA"/>
    <w:rPr>
      <w:rFonts w:cs="Times New Roman"/>
      <w:b/>
      <w:bCs/>
    </w:rPr>
  </w:style>
  <w:style w:type="paragraph" w:styleId="ListParagraph">
    <w:name w:val="List Paragraph"/>
    <w:basedOn w:val="Normal"/>
    <w:uiPriority w:val="99"/>
    <w:qFormat/>
    <w:rsid w:val="006D2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5155</Words>
  <Characters>29388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TEI User</cp:lastModifiedBy>
  <cp:revision>2</cp:revision>
  <dcterms:created xsi:type="dcterms:W3CDTF">2017-07-11T21:12:00Z</dcterms:created>
  <dcterms:modified xsi:type="dcterms:W3CDTF">2017-07-11T21:12:00Z</dcterms:modified>
</cp:coreProperties>
</file>